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5019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14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500845</w:t>
      </w:r>
      <w:bookmarkStart w:id="12" w:name="_GoBack"/>
      <w:bookmarkEnd w:id="12"/>
    </w:p>
    <w:p w14:paraId="36BA5AA4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February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</w:p>
    <w:p w14:paraId="2634112F">
      <w:pPr>
        <w:tabs>
          <w:tab w:val="left" w:pos="1985"/>
        </w:tabs>
        <w:rPr>
          <w:b/>
          <w:sz w:val="22"/>
        </w:rPr>
      </w:pPr>
    </w:p>
    <w:p w14:paraId="3683F61E">
      <w:pPr>
        <w:tabs>
          <w:tab w:val="left" w:pos="1765"/>
          <w:tab w:val="center" w:pos="4557"/>
        </w:tabs>
        <w:rPr>
          <w:rFonts w:eastAsia="宋体"/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7.18</w:t>
      </w:r>
      <w:r>
        <w:rPr>
          <w:rFonts w:hint="eastAsia" w:eastAsia="宋体"/>
          <w:sz w:val="22"/>
          <w:highlight w:val="none"/>
        </w:rPr>
        <w:t>.2</w:t>
      </w:r>
    </w:p>
    <w:p w14:paraId="7F859FA8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444AEA2A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7"/>
      <w:bookmarkStart w:id="3" w:name="OLE_LINK8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8Rx UE interference suppressing</w:t>
      </w:r>
    </w:p>
    <w:bookmarkEnd w:id="2"/>
    <w:bookmarkEnd w:id="3"/>
    <w:p w14:paraId="09062A19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4C89B69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5A2E4021">
      <w:pPr>
        <w:tabs>
          <w:tab w:val="left" w:pos="1134"/>
        </w:tabs>
        <w:spacing w:before="60"/>
        <w:jc w:val="both"/>
        <w:rPr>
          <w:rFonts w:eastAsia="等线"/>
          <w:sz w:val="20"/>
          <w:szCs w:val="20"/>
        </w:rPr>
      </w:pPr>
      <w:r>
        <w:rPr>
          <w:rFonts w:hint="eastAsia" w:eastAsia="等线"/>
          <w:sz w:val="20"/>
          <w:szCs w:val="20"/>
        </w:rPr>
        <w:t>Based on the simulation assumption approved in last meeting[1], we give our simulation results and observations.</w:t>
      </w:r>
    </w:p>
    <w:p w14:paraId="3B5F0F3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results</w:t>
      </w:r>
    </w:p>
    <w:p w14:paraId="48D6EFDE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</w:rPr>
        <w:t>PDSCH requirements with inter cell interference (baseline receiver)</w:t>
      </w:r>
    </w:p>
    <w:tbl>
      <w:tblPr>
        <w:tblStyle w:val="20"/>
        <w:tblW w:w="92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481"/>
        <w:gridCol w:w="1562"/>
        <w:gridCol w:w="2804"/>
        <w:gridCol w:w="2610"/>
      </w:tblGrid>
      <w:tr w14:paraId="391E3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813" w:type="dxa"/>
            <w:gridSpan w:val="3"/>
          </w:tcPr>
          <w:p w14:paraId="78BCF76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04" w:type="dxa"/>
          </w:tcPr>
          <w:p w14:paraId="046C2F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HomoNet(dB)</w:t>
            </w:r>
          </w:p>
        </w:tc>
        <w:tc>
          <w:tcPr>
            <w:tcW w:w="2610" w:type="dxa"/>
          </w:tcPr>
          <w:p w14:paraId="45751E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HetNet(dB)</w:t>
            </w:r>
          </w:p>
        </w:tc>
      </w:tr>
      <w:tr w14:paraId="29C95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57C7A0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  <w:p w14:paraId="2070478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0E75510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1</w:t>
            </w:r>
          </w:p>
        </w:tc>
        <w:tc>
          <w:tcPr>
            <w:tcW w:w="1562" w:type="dxa"/>
          </w:tcPr>
          <w:p w14:paraId="45B22F7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5FD4C63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5.56</w:t>
            </w:r>
          </w:p>
        </w:tc>
        <w:tc>
          <w:tcPr>
            <w:tcW w:w="2610" w:type="dxa"/>
          </w:tcPr>
          <w:p w14:paraId="00C53D3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3.60</w:t>
            </w:r>
          </w:p>
        </w:tc>
      </w:tr>
      <w:tr w14:paraId="20BCD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2CC3D5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6FF3FA0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7DCC7EF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2930328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10.06</w:t>
            </w:r>
          </w:p>
        </w:tc>
        <w:tc>
          <w:tcPr>
            <w:tcW w:w="2610" w:type="dxa"/>
          </w:tcPr>
          <w:p w14:paraId="390F730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8.09</w:t>
            </w:r>
          </w:p>
        </w:tc>
      </w:tr>
      <w:tr w14:paraId="72363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0847AA3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405A13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5A9D1C0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58490B1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4.50</w:t>
            </w:r>
          </w:p>
        </w:tc>
        <w:tc>
          <w:tcPr>
            <w:tcW w:w="2610" w:type="dxa"/>
          </w:tcPr>
          <w:p w14:paraId="053C37D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4.49</w:t>
            </w:r>
          </w:p>
        </w:tc>
      </w:tr>
      <w:tr w14:paraId="2901C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24D2C3D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44B023F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2</w:t>
            </w:r>
          </w:p>
        </w:tc>
        <w:tc>
          <w:tcPr>
            <w:tcW w:w="1562" w:type="dxa"/>
          </w:tcPr>
          <w:p w14:paraId="346177A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1A390EB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8.41</w:t>
            </w:r>
          </w:p>
        </w:tc>
        <w:tc>
          <w:tcPr>
            <w:tcW w:w="2610" w:type="dxa"/>
          </w:tcPr>
          <w:p w14:paraId="19F6B81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7.47</w:t>
            </w:r>
          </w:p>
        </w:tc>
      </w:tr>
      <w:tr w14:paraId="7AA58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448A47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07DEE19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0C813EA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554DCD4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13.68</w:t>
            </w:r>
          </w:p>
        </w:tc>
        <w:tc>
          <w:tcPr>
            <w:tcW w:w="2610" w:type="dxa"/>
          </w:tcPr>
          <w:p w14:paraId="24CA297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12.31</w:t>
            </w:r>
          </w:p>
        </w:tc>
      </w:tr>
      <w:tr w14:paraId="55477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3AE9A25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0058B1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5FB5E6F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606B7ED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5.27</w:t>
            </w:r>
          </w:p>
        </w:tc>
        <w:tc>
          <w:tcPr>
            <w:tcW w:w="2610" w:type="dxa"/>
          </w:tcPr>
          <w:p w14:paraId="16EE769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4.84</w:t>
            </w:r>
          </w:p>
        </w:tc>
      </w:tr>
      <w:tr w14:paraId="14B7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32D86E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3410C0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4</w:t>
            </w:r>
          </w:p>
        </w:tc>
        <w:tc>
          <w:tcPr>
            <w:tcW w:w="1562" w:type="dxa"/>
          </w:tcPr>
          <w:p w14:paraId="01B8F97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3045E0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10.32</w:t>
            </w:r>
          </w:p>
        </w:tc>
        <w:tc>
          <w:tcPr>
            <w:tcW w:w="2610" w:type="dxa"/>
          </w:tcPr>
          <w:p w14:paraId="03D4C5D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9.14</w:t>
            </w:r>
          </w:p>
        </w:tc>
      </w:tr>
      <w:tr w14:paraId="34E3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64A08DE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7E715C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5DFECB5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12CBDA5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15.85</w:t>
            </w:r>
          </w:p>
        </w:tc>
        <w:tc>
          <w:tcPr>
            <w:tcW w:w="2610" w:type="dxa"/>
          </w:tcPr>
          <w:p w14:paraId="3184209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14.49</w:t>
            </w:r>
          </w:p>
        </w:tc>
      </w:tr>
      <w:tr w14:paraId="5783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23682F1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6EE3650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24A808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5D64789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5.53</w:t>
            </w:r>
          </w:p>
        </w:tc>
        <w:tc>
          <w:tcPr>
            <w:tcW w:w="2610" w:type="dxa"/>
          </w:tcPr>
          <w:p w14:paraId="7273976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5.35</w:t>
            </w:r>
          </w:p>
        </w:tc>
      </w:tr>
      <w:tr w14:paraId="28FD2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restart"/>
          </w:tcPr>
          <w:p w14:paraId="74E8311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TDD</w:t>
            </w:r>
          </w:p>
        </w:tc>
        <w:tc>
          <w:tcPr>
            <w:tcW w:w="1481" w:type="dxa"/>
            <w:vMerge w:val="restart"/>
          </w:tcPr>
          <w:p w14:paraId="0AAF60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1</w:t>
            </w:r>
          </w:p>
        </w:tc>
        <w:tc>
          <w:tcPr>
            <w:tcW w:w="1562" w:type="dxa"/>
          </w:tcPr>
          <w:p w14:paraId="0504846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1958274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6.93</w:t>
            </w:r>
          </w:p>
        </w:tc>
        <w:tc>
          <w:tcPr>
            <w:tcW w:w="2610" w:type="dxa"/>
          </w:tcPr>
          <w:p w14:paraId="65E8A48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4.02</w:t>
            </w:r>
          </w:p>
        </w:tc>
      </w:tr>
      <w:tr w14:paraId="39D7F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13D0327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52D607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28DA8F8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63C0B66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11.02</w:t>
            </w:r>
          </w:p>
        </w:tc>
        <w:tc>
          <w:tcPr>
            <w:tcW w:w="2610" w:type="dxa"/>
          </w:tcPr>
          <w:p w14:paraId="7323A75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8.14</w:t>
            </w:r>
          </w:p>
        </w:tc>
      </w:tr>
      <w:tr w14:paraId="4302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2D5866C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36AF1D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28CCF5B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59FB25D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4.09</w:t>
            </w:r>
          </w:p>
        </w:tc>
        <w:tc>
          <w:tcPr>
            <w:tcW w:w="2610" w:type="dxa"/>
          </w:tcPr>
          <w:p w14:paraId="12E70046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4.12</w:t>
            </w:r>
          </w:p>
        </w:tc>
      </w:tr>
      <w:tr w14:paraId="388C8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4623A59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609378B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2</w:t>
            </w:r>
          </w:p>
        </w:tc>
        <w:tc>
          <w:tcPr>
            <w:tcW w:w="1562" w:type="dxa"/>
          </w:tcPr>
          <w:p w14:paraId="148A60B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1BAE1A3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8.99</w:t>
            </w:r>
          </w:p>
        </w:tc>
        <w:tc>
          <w:tcPr>
            <w:tcW w:w="2610" w:type="dxa"/>
          </w:tcPr>
          <w:p w14:paraId="0130648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7.75</w:t>
            </w:r>
          </w:p>
        </w:tc>
      </w:tr>
      <w:tr w14:paraId="6A15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0364CF3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4D6E03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107D279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2C64E6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13.74</w:t>
            </w:r>
          </w:p>
        </w:tc>
        <w:tc>
          <w:tcPr>
            <w:tcW w:w="2610" w:type="dxa"/>
          </w:tcPr>
          <w:p w14:paraId="35E33FD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12.29</w:t>
            </w:r>
          </w:p>
        </w:tc>
      </w:tr>
      <w:tr w14:paraId="76D7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5A4396D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6DFF631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79895C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25A0DBC6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4.75</w:t>
            </w:r>
          </w:p>
        </w:tc>
        <w:tc>
          <w:tcPr>
            <w:tcW w:w="2610" w:type="dxa"/>
          </w:tcPr>
          <w:p w14:paraId="271BF6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4.54</w:t>
            </w:r>
          </w:p>
        </w:tc>
      </w:tr>
      <w:tr w14:paraId="674C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502BD84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3D153A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4</w:t>
            </w:r>
          </w:p>
        </w:tc>
        <w:tc>
          <w:tcPr>
            <w:tcW w:w="1562" w:type="dxa"/>
          </w:tcPr>
          <w:p w14:paraId="726EE2C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22FFBAB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10.44</w:t>
            </w:r>
          </w:p>
        </w:tc>
        <w:tc>
          <w:tcPr>
            <w:tcW w:w="2610" w:type="dxa"/>
          </w:tcPr>
          <w:p w14:paraId="47AA31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9.16</w:t>
            </w:r>
          </w:p>
        </w:tc>
      </w:tr>
      <w:tr w14:paraId="52C5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713CA9F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F52031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484C40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30523C9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15.81</w:t>
            </w:r>
          </w:p>
        </w:tc>
        <w:tc>
          <w:tcPr>
            <w:tcW w:w="2610" w:type="dxa"/>
          </w:tcPr>
          <w:p w14:paraId="5DEC71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14.45</w:t>
            </w:r>
          </w:p>
        </w:tc>
      </w:tr>
      <w:tr w14:paraId="2C66C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03EB38D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71EF75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0A7400D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1F50E0F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5.37</w:t>
            </w:r>
          </w:p>
        </w:tc>
        <w:tc>
          <w:tcPr>
            <w:tcW w:w="2610" w:type="dxa"/>
          </w:tcPr>
          <w:p w14:paraId="7CD2572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5.29</w:t>
            </w:r>
          </w:p>
        </w:tc>
      </w:tr>
    </w:tbl>
    <w:p w14:paraId="5343A07D">
      <w:pPr>
        <w:pStyle w:val="74"/>
        <w:numPr>
          <w:ilvl w:val="0"/>
          <w:numId w:val="4"/>
        </w:numPr>
        <w:tabs>
          <w:tab w:val="left" w:pos="1134"/>
          <w:tab w:val="left" w:pos="6000"/>
        </w:tabs>
        <w:spacing w:before="156" w:beforeLines="50"/>
        <w:ind w:firstLineChars="0"/>
        <w:jc w:val="both"/>
        <w:rPr>
          <w:rFonts w:hint="eastAsia"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HomoNet：</w:t>
      </w:r>
    </w:p>
    <w:p w14:paraId="435A6A7A">
      <w:pPr>
        <w:tabs>
          <w:tab w:val="left" w:pos="1134"/>
          <w:tab w:val="left" w:pos="6000"/>
        </w:tabs>
        <w:spacing w:before="156" w:beforeLines="50"/>
        <w:jc w:val="center"/>
        <w:rPr>
          <w:rFonts w:hint="eastAsia"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7285" cy="3800475"/>
            <wp:effectExtent l="0" t="0" r="0" b="0"/>
            <wp:docPr id="3785778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577888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4D0C2">
      <w:pPr>
        <w:pStyle w:val="74"/>
        <w:numPr>
          <w:ilvl w:val="0"/>
          <w:numId w:val="4"/>
        </w:numPr>
        <w:tabs>
          <w:tab w:val="left" w:pos="1134"/>
          <w:tab w:val="left" w:pos="6000"/>
        </w:tabs>
        <w:spacing w:before="156" w:beforeLines="50"/>
        <w:ind w:firstLineChars="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HetNet：</w:t>
      </w:r>
    </w:p>
    <w:p w14:paraId="7E48C0CA">
      <w:pPr>
        <w:tabs>
          <w:tab w:val="left" w:pos="1134"/>
          <w:tab w:val="left" w:pos="6000"/>
        </w:tabs>
        <w:spacing w:before="156" w:beforeLines="50"/>
        <w:jc w:val="center"/>
        <w:rPr>
          <w:rFonts w:eastAsia="等线"/>
          <w:b/>
          <w:bCs/>
          <w:i/>
          <w:iCs/>
          <w:sz w:val="20"/>
          <w:szCs w:val="20"/>
        </w:rPr>
      </w:pPr>
      <w:r>
        <w:rPr>
          <w:rFonts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7285" cy="3800475"/>
            <wp:effectExtent l="0" t="0" r="0" b="0"/>
            <wp:docPr id="9062934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293486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69495">
      <w:pPr>
        <w:tabs>
          <w:tab w:val="left" w:pos="1134"/>
          <w:tab w:val="left" w:pos="6000"/>
        </w:tabs>
        <w:spacing w:before="156" w:beforeLines="50"/>
        <w:jc w:val="center"/>
        <w:rPr>
          <w:rFonts w:hint="eastAsia" w:eastAsia="等线"/>
          <w:b/>
          <w:bCs/>
          <w:i/>
          <w:iCs/>
          <w:sz w:val="20"/>
          <w:szCs w:val="20"/>
        </w:rPr>
      </w:pPr>
    </w:p>
    <w:p w14:paraId="4818FFD1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inter cell interference (simplified receiver)</w:t>
      </w:r>
    </w:p>
    <w:tbl>
      <w:tblPr>
        <w:tblStyle w:val="20"/>
        <w:tblW w:w="92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481"/>
        <w:gridCol w:w="1562"/>
        <w:gridCol w:w="2804"/>
        <w:gridCol w:w="2610"/>
      </w:tblGrid>
      <w:tr w14:paraId="23F92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813" w:type="dxa"/>
            <w:gridSpan w:val="3"/>
          </w:tcPr>
          <w:p w14:paraId="021AC74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04" w:type="dxa"/>
          </w:tcPr>
          <w:p w14:paraId="585B93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HomoNet(dB)</w:t>
            </w:r>
          </w:p>
        </w:tc>
        <w:tc>
          <w:tcPr>
            <w:tcW w:w="2610" w:type="dxa"/>
          </w:tcPr>
          <w:p w14:paraId="4C423BB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 for HetNet(dB)</w:t>
            </w:r>
          </w:p>
        </w:tc>
      </w:tr>
      <w:tr w14:paraId="4003C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2886501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  <w:p w14:paraId="43BC2A3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24AD98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1</w:t>
            </w:r>
          </w:p>
        </w:tc>
        <w:tc>
          <w:tcPr>
            <w:tcW w:w="1562" w:type="dxa"/>
          </w:tcPr>
          <w:p w14:paraId="32B459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4BD8A62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6.37</w:t>
            </w:r>
          </w:p>
        </w:tc>
        <w:tc>
          <w:tcPr>
            <w:tcW w:w="2610" w:type="dxa"/>
          </w:tcPr>
          <w:p w14:paraId="516C3A4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3.87</w:t>
            </w:r>
          </w:p>
        </w:tc>
      </w:tr>
      <w:tr w14:paraId="1D25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6AE9D1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2725BE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6DF8780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70224C3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10.10</w:t>
            </w:r>
          </w:p>
        </w:tc>
        <w:tc>
          <w:tcPr>
            <w:tcW w:w="2610" w:type="dxa"/>
          </w:tcPr>
          <w:p w14:paraId="6ED2842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8.13</w:t>
            </w:r>
          </w:p>
        </w:tc>
      </w:tr>
      <w:tr w14:paraId="4A40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34C7943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678ED78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6DEE468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6915957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3.73</w:t>
            </w:r>
          </w:p>
        </w:tc>
        <w:tc>
          <w:tcPr>
            <w:tcW w:w="2610" w:type="dxa"/>
          </w:tcPr>
          <w:p w14:paraId="7C14EF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4.26</w:t>
            </w:r>
          </w:p>
        </w:tc>
      </w:tr>
      <w:tr w14:paraId="0BB42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19A2914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0CAD265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2</w:t>
            </w:r>
          </w:p>
        </w:tc>
        <w:tc>
          <w:tcPr>
            <w:tcW w:w="1562" w:type="dxa"/>
          </w:tcPr>
          <w:p w14:paraId="69A3C81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4B4106C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10.82</w:t>
            </w:r>
          </w:p>
        </w:tc>
        <w:tc>
          <w:tcPr>
            <w:tcW w:w="2610" w:type="dxa"/>
          </w:tcPr>
          <w:p w14:paraId="18AEF9D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8.66</w:t>
            </w:r>
          </w:p>
        </w:tc>
      </w:tr>
      <w:tr w14:paraId="62EBD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19F247B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7EB618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2AE59B6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4587774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14.54</w:t>
            </w:r>
          </w:p>
        </w:tc>
        <w:tc>
          <w:tcPr>
            <w:tcW w:w="2610" w:type="dxa"/>
          </w:tcPr>
          <w:p w14:paraId="78F8268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13.06</w:t>
            </w:r>
          </w:p>
        </w:tc>
      </w:tr>
      <w:tr w14:paraId="6676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0C02EBC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671AE01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0D13CD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4BB292E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3.72</w:t>
            </w:r>
          </w:p>
        </w:tc>
        <w:tc>
          <w:tcPr>
            <w:tcW w:w="2610" w:type="dxa"/>
          </w:tcPr>
          <w:p w14:paraId="1CBBAA0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4.40</w:t>
            </w:r>
          </w:p>
        </w:tc>
      </w:tr>
      <w:tr w14:paraId="14FD2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6B5E2BE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16C6162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4</w:t>
            </w:r>
          </w:p>
        </w:tc>
        <w:tc>
          <w:tcPr>
            <w:tcW w:w="1562" w:type="dxa"/>
          </w:tcPr>
          <w:p w14:paraId="484BBD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1CA7B16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15.79</w:t>
            </w:r>
          </w:p>
        </w:tc>
        <w:tc>
          <w:tcPr>
            <w:tcW w:w="2610" w:type="dxa"/>
          </w:tcPr>
          <w:p w14:paraId="684E0AB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13.42</w:t>
            </w:r>
          </w:p>
        </w:tc>
      </w:tr>
      <w:tr w14:paraId="2019F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4F5B0AC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72B995F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54BBE40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4726ACC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18.28</w:t>
            </w:r>
          </w:p>
        </w:tc>
        <w:tc>
          <w:tcPr>
            <w:tcW w:w="2610" w:type="dxa"/>
          </w:tcPr>
          <w:p w14:paraId="31BFA4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16.87</w:t>
            </w:r>
          </w:p>
        </w:tc>
      </w:tr>
      <w:tr w14:paraId="73B8C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1FC735F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86DF50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6D5F205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7569301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2.49</w:t>
            </w:r>
          </w:p>
        </w:tc>
        <w:tc>
          <w:tcPr>
            <w:tcW w:w="2610" w:type="dxa"/>
          </w:tcPr>
          <w:p w14:paraId="5F6654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3.45</w:t>
            </w:r>
          </w:p>
        </w:tc>
      </w:tr>
      <w:tr w14:paraId="6856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restart"/>
          </w:tcPr>
          <w:p w14:paraId="13F9F9C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TDD</w:t>
            </w:r>
          </w:p>
        </w:tc>
        <w:tc>
          <w:tcPr>
            <w:tcW w:w="1481" w:type="dxa"/>
            <w:vMerge w:val="restart"/>
          </w:tcPr>
          <w:p w14:paraId="77EF892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1</w:t>
            </w:r>
          </w:p>
        </w:tc>
        <w:tc>
          <w:tcPr>
            <w:tcW w:w="1562" w:type="dxa"/>
          </w:tcPr>
          <w:p w14:paraId="3B6E6D4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1663D0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7.72</w:t>
            </w:r>
          </w:p>
        </w:tc>
        <w:tc>
          <w:tcPr>
            <w:tcW w:w="2610" w:type="dxa"/>
          </w:tcPr>
          <w:p w14:paraId="0E40D5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4.11</w:t>
            </w:r>
          </w:p>
        </w:tc>
      </w:tr>
      <w:tr w14:paraId="1DB8D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629A33A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50BB5A1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3E7B08F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11135D1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11.06</w:t>
            </w:r>
          </w:p>
        </w:tc>
        <w:tc>
          <w:tcPr>
            <w:tcW w:w="2610" w:type="dxa"/>
          </w:tcPr>
          <w:p w14:paraId="2EE837F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8.38</w:t>
            </w:r>
          </w:p>
        </w:tc>
      </w:tr>
      <w:tr w14:paraId="0E13E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57B36CC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1961988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5024C1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2D239C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3.34</w:t>
            </w:r>
          </w:p>
        </w:tc>
        <w:tc>
          <w:tcPr>
            <w:tcW w:w="2610" w:type="dxa"/>
          </w:tcPr>
          <w:p w14:paraId="4A2BD19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4.27</w:t>
            </w:r>
          </w:p>
        </w:tc>
      </w:tr>
      <w:tr w14:paraId="5A13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2BFB0E3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595E3F2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2T8R Rank 2</w:t>
            </w:r>
          </w:p>
        </w:tc>
        <w:tc>
          <w:tcPr>
            <w:tcW w:w="1562" w:type="dxa"/>
          </w:tcPr>
          <w:p w14:paraId="0FA9CB2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7FE481E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11.07</w:t>
            </w:r>
          </w:p>
        </w:tc>
        <w:tc>
          <w:tcPr>
            <w:tcW w:w="2610" w:type="dxa"/>
          </w:tcPr>
          <w:p w14:paraId="7C58146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8.99</w:t>
            </w:r>
          </w:p>
        </w:tc>
      </w:tr>
      <w:tr w14:paraId="2D240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2E3B033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28F6351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085F4F0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4B66B42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14.62</w:t>
            </w:r>
          </w:p>
        </w:tc>
        <w:tc>
          <w:tcPr>
            <w:tcW w:w="2610" w:type="dxa"/>
          </w:tcPr>
          <w:p w14:paraId="3E1B01E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13.09</w:t>
            </w:r>
          </w:p>
        </w:tc>
      </w:tr>
      <w:tr w14:paraId="56A10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59EB6E4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37F177F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459371E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44868A5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3.55</w:t>
            </w:r>
          </w:p>
        </w:tc>
        <w:tc>
          <w:tcPr>
            <w:tcW w:w="2610" w:type="dxa"/>
          </w:tcPr>
          <w:p w14:paraId="7875B4A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4.10</w:t>
            </w:r>
          </w:p>
        </w:tc>
      </w:tr>
      <w:tr w14:paraId="14E3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7A10173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restart"/>
          </w:tcPr>
          <w:p w14:paraId="5658AC3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4</w:t>
            </w:r>
          </w:p>
        </w:tc>
        <w:tc>
          <w:tcPr>
            <w:tcW w:w="1562" w:type="dxa"/>
          </w:tcPr>
          <w:p w14:paraId="22D4B72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2804" w:type="dxa"/>
          </w:tcPr>
          <w:p w14:paraId="5582BA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15.96</w:t>
            </w:r>
          </w:p>
        </w:tc>
        <w:tc>
          <w:tcPr>
            <w:tcW w:w="2610" w:type="dxa"/>
          </w:tcPr>
          <w:p w14:paraId="132BDDA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13.48</w:t>
            </w:r>
          </w:p>
        </w:tc>
      </w:tr>
      <w:tr w14:paraId="69824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6D9065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579E2AA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69D7706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2804" w:type="dxa"/>
          </w:tcPr>
          <w:p w14:paraId="0901206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18.28</w:t>
            </w:r>
          </w:p>
        </w:tc>
        <w:tc>
          <w:tcPr>
            <w:tcW w:w="2610" w:type="dxa"/>
          </w:tcPr>
          <w:p w14:paraId="0B44CD3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16.89</w:t>
            </w:r>
          </w:p>
        </w:tc>
      </w:tr>
      <w:tr w14:paraId="02F27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4684B89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  <w:vMerge w:val="continue"/>
          </w:tcPr>
          <w:p w14:paraId="6CAA2E0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2" w:type="dxa"/>
          </w:tcPr>
          <w:p w14:paraId="57B5A79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2804" w:type="dxa"/>
          </w:tcPr>
          <w:p w14:paraId="6EEAA02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2.32</w:t>
            </w:r>
          </w:p>
        </w:tc>
        <w:tc>
          <w:tcPr>
            <w:tcW w:w="2610" w:type="dxa"/>
          </w:tcPr>
          <w:p w14:paraId="3A0F95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3.41</w:t>
            </w:r>
          </w:p>
        </w:tc>
      </w:tr>
    </w:tbl>
    <w:p w14:paraId="2AB7BEC0">
      <w:pPr>
        <w:rPr>
          <w:b/>
          <w:bCs/>
          <w:sz w:val="20"/>
          <w:szCs w:val="20"/>
          <w:u w:val="single"/>
        </w:rPr>
      </w:pPr>
    </w:p>
    <w:p w14:paraId="0A4D00A9">
      <w:pPr>
        <w:pStyle w:val="74"/>
        <w:numPr>
          <w:ilvl w:val="0"/>
          <w:numId w:val="4"/>
        </w:numPr>
        <w:tabs>
          <w:tab w:val="left" w:pos="1134"/>
          <w:tab w:val="left" w:pos="6000"/>
        </w:tabs>
        <w:spacing w:before="156" w:beforeLines="50"/>
        <w:ind w:firstLineChars="0"/>
        <w:jc w:val="both"/>
        <w:rPr>
          <w:rFonts w:hint="eastAsia"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HomoNet：</w:t>
      </w:r>
    </w:p>
    <w:p w14:paraId="471F096B">
      <w:pPr>
        <w:tabs>
          <w:tab w:val="left" w:pos="1134"/>
          <w:tab w:val="left" w:pos="6000"/>
        </w:tabs>
        <w:spacing w:before="156" w:beforeLines="50"/>
        <w:jc w:val="center"/>
        <w:rPr>
          <w:rFonts w:hint="eastAsia"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drawing>
          <wp:inline distT="0" distB="0" distL="0" distR="0">
            <wp:extent cx="4947285" cy="3800475"/>
            <wp:effectExtent l="0" t="0" r="0" b="0"/>
            <wp:docPr id="44735978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359781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9264A">
      <w:pPr>
        <w:pStyle w:val="74"/>
        <w:numPr>
          <w:ilvl w:val="0"/>
          <w:numId w:val="4"/>
        </w:numPr>
        <w:tabs>
          <w:tab w:val="left" w:pos="1134"/>
          <w:tab w:val="left" w:pos="6000"/>
        </w:tabs>
        <w:spacing w:before="156" w:beforeLines="50"/>
        <w:ind w:firstLineChars="0"/>
        <w:jc w:val="both"/>
        <w:rPr>
          <w:rFonts w:eastAsia="等线"/>
          <w:b/>
          <w:bCs/>
          <w:i/>
          <w:iCs/>
          <w:sz w:val="20"/>
          <w:szCs w:val="20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HetNet：</w:t>
      </w:r>
    </w:p>
    <w:p w14:paraId="661D8778">
      <w:pPr>
        <w:jc w:val="center"/>
        <w:rPr>
          <w:rFonts w:eastAsiaTheme="minorEastAsia"/>
          <w:b/>
          <w:bCs/>
          <w:sz w:val="20"/>
          <w:szCs w:val="20"/>
        </w:rPr>
      </w:pPr>
      <w:r>
        <w:rPr>
          <w:rFonts w:eastAsiaTheme="minorEastAsia"/>
          <w:b/>
          <w:bCs/>
          <w:sz w:val="20"/>
          <w:szCs w:val="20"/>
        </w:rPr>
        <w:drawing>
          <wp:inline distT="0" distB="0" distL="0" distR="0">
            <wp:extent cx="4947285" cy="3800475"/>
            <wp:effectExtent l="0" t="0" r="0" b="0"/>
            <wp:docPr id="120009828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098288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3CB66">
      <w:pPr>
        <w:rPr>
          <w:rFonts w:eastAsiaTheme="minorEastAsia"/>
          <w:b/>
          <w:bCs/>
          <w:sz w:val="20"/>
          <w:szCs w:val="20"/>
          <w:u w:val="single"/>
        </w:rPr>
      </w:pPr>
    </w:p>
    <w:p w14:paraId="399CFAD2">
      <w:pPr>
        <w:rPr>
          <w:rFonts w:eastAsiaTheme="minorEastAsia"/>
          <w:b/>
          <w:bCs/>
          <w:sz w:val="20"/>
          <w:szCs w:val="20"/>
          <w:u w:val="single"/>
        </w:rPr>
      </w:pPr>
    </w:p>
    <w:p w14:paraId="44723BCA">
      <w:pPr>
        <w:rPr>
          <w:rFonts w:hint="eastAsia" w:eastAsiaTheme="minorEastAsia"/>
          <w:b/>
          <w:bCs/>
          <w:sz w:val="20"/>
          <w:szCs w:val="20"/>
          <w:u w:val="single"/>
        </w:rPr>
      </w:pPr>
    </w:p>
    <w:p w14:paraId="15E2EE86">
      <w:pPr>
        <w:rPr>
          <w:b/>
          <w:bCs/>
          <w:sz w:val="20"/>
          <w:szCs w:val="20"/>
          <w:u w:val="single"/>
        </w:rPr>
      </w:pPr>
    </w:p>
    <w:p w14:paraId="3DE53BAF"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intra cell inter user interference (baseline receiver)</w:t>
      </w:r>
    </w:p>
    <w:tbl>
      <w:tblPr>
        <w:tblStyle w:val="20"/>
        <w:tblW w:w="92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3"/>
        <w:gridCol w:w="2361"/>
        <w:gridCol w:w="4028"/>
      </w:tblGrid>
      <w:tr w14:paraId="5258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84" w:type="dxa"/>
            <w:gridSpan w:val="3"/>
          </w:tcPr>
          <w:p w14:paraId="1E2F7A7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28" w:type="dxa"/>
          </w:tcPr>
          <w:p w14:paraId="1E7A3BE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SNR(dB)</w:t>
            </w:r>
          </w:p>
        </w:tc>
      </w:tr>
      <w:tr w14:paraId="1796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22C2622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2053" w:type="dxa"/>
            <w:vMerge w:val="restart"/>
          </w:tcPr>
          <w:p w14:paraId="163D4020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2+2（MCS17）</w:t>
            </w:r>
          </w:p>
        </w:tc>
        <w:tc>
          <w:tcPr>
            <w:tcW w:w="2361" w:type="dxa"/>
          </w:tcPr>
          <w:p w14:paraId="46D1D50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4028" w:type="dxa"/>
          </w:tcPr>
          <w:p w14:paraId="7AE7543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10.57</w:t>
            </w:r>
          </w:p>
        </w:tc>
      </w:tr>
      <w:tr w14:paraId="10507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165812A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4BD107C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2D245F7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4028" w:type="dxa"/>
          </w:tcPr>
          <w:p w14:paraId="676E5F7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N/A</w:t>
            </w:r>
          </w:p>
        </w:tc>
      </w:tr>
      <w:tr w14:paraId="6B240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7A5B6C5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20589BF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0264933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4028" w:type="dxa"/>
          </w:tcPr>
          <w:p w14:paraId="6770BD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I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nf</w:t>
            </w:r>
          </w:p>
        </w:tc>
      </w:tr>
      <w:tr w14:paraId="5212C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400C7DF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restart"/>
          </w:tcPr>
          <w:p w14:paraId="3A4832D6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2+2（MCS19）</w:t>
            </w:r>
          </w:p>
        </w:tc>
        <w:tc>
          <w:tcPr>
            <w:tcW w:w="2361" w:type="dxa"/>
          </w:tcPr>
          <w:p w14:paraId="7ED2FCA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4028" w:type="dxa"/>
          </w:tcPr>
          <w:p w14:paraId="7F3291D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12.02</w:t>
            </w:r>
          </w:p>
        </w:tc>
      </w:tr>
      <w:tr w14:paraId="2E829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747F438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514D809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254BA4E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4028" w:type="dxa"/>
          </w:tcPr>
          <w:p w14:paraId="62032A8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N/A</w:t>
            </w:r>
          </w:p>
        </w:tc>
      </w:tr>
      <w:tr w14:paraId="3F3B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12981D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709EE6D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1B09C62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4028" w:type="dxa"/>
          </w:tcPr>
          <w:p w14:paraId="6102B08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I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nf</w:t>
            </w:r>
          </w:p>
        </w:tc>
      </w:tr>
      <w:tr w14:paraId="48FA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5FAF773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restart"/>
          </w:tcPr>
          <w:p w14:paraId="697E77C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8T8R Rank 4+4</w:t>
            </w:r>
          </w:p>
        </w:tc>
        <w:tc>
          <w:tcPr>
            <w:tcW w:w="2361" w:type="dxa"/>
          </w:tcPr>
          <w:p w14:paraId="33C65A4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4028" w:type="dxa"/>
          </w:tcPr>
          <w:p w14:paraId="5B82EE4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17.71</w:t>
            </w:r>
          </w:p>
        </w:tc>
      </w:tr>
      <w:tr w14:paraId="579F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5BD0D6EA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75D1BD9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0A639AA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4028" w:type="dxa"/>
          </w:tcPr>
          <w:p w14:paraId="2A31E80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N/A</w:t>
            </w:r>
          </w:p>
        </w:tc>
      </w:tr>
      <w:tr w14:paraId="3F677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255DE9F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1EE5573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5F4E979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4028" w:type="dxa"/>
          </w:tcPr>
          <w:p w14:paraId="651A5CD0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I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nf</w:t>
            </w:r>
          </w:p>
        </w:tc>
      </w:tr>
    </w:tbl>
    <w:p w14:paraId="7EB58B3E">
      <w:pPr>
        <w:tabs>
          <w:tab w:val="left" w:pos="1134"/>
          <w:tab w:val="left" w:pos="6000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15ABBB58"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intra cell inter user interference (simplified receiver)</w:t>
      </w:r>
    </w:p>
    <w:tbl>
      <w:tblPr>
        <w:tblStyle w:val="20"/>
        <w:tblW w:w="92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3"/>
        <w:gridCol w:w="2361"/>
        <w:gridCol w:w="4028"/>
      </w:tblGrid>
      <w:tr w14:paraId="6979B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184" w:type="dxa"/>
            <w:gridSpan w:val="3"/>
          </w:tcPr>
          <w:p w14:paraId="783ECF2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28" w:type="dxa"/>
          </w:tcPr>
          <w:p w14:paraId="1C9DB6C7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SNR(dB)</w:t>
            </w:r>
          </w:p>
        </w:tc>
      </w:tr>
      <w:tr w14:paraId="2D69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restart"/>
          </w:tcPr>
          <w:p w14:paraId="7EAE5EA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FDD</w:t>
            </w:r>
          </w:p>
        </w:tc>
        <w:tc>
          <w:tcPr>
            <w:tcW w:w="2053" w:type="dxa"/>
            <w:vMerge w:val="restart"/>
          </w:tcPr>
          <w:p w14:paraId="0271CB51">
            <w:pPr>
              <w:tabs>
                <w:tab w:val="left" w:pos="1134"/>
                <w:tab w:val="left" w:pos="6000"/>
              </w:tabs>
              <w:spacing w:before="156" w:beforeLines="50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2+2 (MCS17)</w:t>
            </w:r>
          </w:p>
        </w:tc>
        <w:tc>
          <w:tcPr>
            <w:tcW w:w="2361" w:type="dxa"/>
          </w:tcPr>
          <w:p w14:paraId="6291A12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4028" w:type="dxa"/>
          </w:tcPr>
          <w:p w14:paraId="07DFBD3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13.75</w:t>
            </w:r>
          </w:p>
        </w:tc>
      </w:tr>
      <w:tr w14:paraId="1D755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53B017D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258ECF1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72AAC213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4028" w:type="dxa"/>
          </w:tcPr>
          <w:p w14:paraId="1BE4394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N/A</w:t>
            </w:r>
          </w:p>
        </w:tc>
      </w:tr>
      <w:tr w14:paraId="4B81A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38BAC789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7085B0F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53E266D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4028" w:type="dxa"/>
          </w:tcPr>
          <w:p w14:paraId="2F903D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I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nf</w:t>
            </w:r>
          </w:p>
        </w:tc>
      </w:tr>
      <w:tr w14:paraId="00264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182C32B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restart"/>
          </w:tcPr>
          <w:p w14:paraId="72A333B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4T8R Rank 2+2（MCS19）</w:t>
            </w:r>
          </w:p>
        </w:tc>
        <w:tc>
          <w:tcPr>
            <w:tcW w:w="2361" w:type="dxa"/>
          </w:tcPr>
          <w:p w14:paraId="7A047A2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4028" w:type="dxa"/>
          </w:tcPr>
          <w:p w14:paraId="18D00A42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15.43</w:t>
            </w:r>
          </w:p>
        </w:tc>
      </w:tr>
      <w:tr w14:paraId="48E7C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353ED70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46CC1576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1E603B9E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4028" w:type="dxa"/>
          </w:tcPr>
          <w:p w14:paraId="6CDBD78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N/A</w:t>
            </w:r>
          </w:p>
        </w:tc>
      </w:tr>
      <w:tr w14:paraId="4DDB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4C61B8A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5BF5ECD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048BFA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4028" w:type="dxa"/>
          </w:tcPr>
          <w:p w14:paraId="0916E1A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b/>
                <w:bCs/>
                <w:i/>
                <w:iCs/>
                <w:sz w:val="20"/>
                <w:szCs w:val="20"/>
                <w:highlight w:val="green"/>
              </w:rPr>
              <w:t>I</w:t>
            </w: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</w:rPr>
              <w:t>nf</w:t>
            </w:r>
          </w:p>
        </w:tc>
      </w:tr>
      <w:tr w14:paraId="6708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70" w:type="dxa"/>
            <w:vMerge w:val="continue"/>
          </w:tcPr>
          <w:p w14:paraId="47D9C97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restart"/>
          </w:tcPr>
          <w:p w14:paraId="09127A0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8T8R Rank 4+4</w:t>
            </w:r>
          </w:p>
        </w:tc>
        <w:tc>
          <w:tcPr>
            <w:tcW w:w="2361" w:type="dxa"/>
          </w:tcPr>
          <w:p w14:paraId="24DF2C71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MMSE-IRC</w:t>
            </w:r>
          </w:p>
        </w:tc>
        <w:tc>
          <w:tcPr>
            <w:tcW w:w="4028" w:type="dxa"/>
          </w:tcPr>
          <w:p w14:paraId="20B8A7BF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N/A</w:t>
            </w:r>
          </w:p>
        </w:tc>
      </w:tr>
      <w:tr w14:paraId="71C38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3960906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4891552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0A7D864D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MMSE-MRC</w:t>
            </w:r>
          </w:p>
        </w:tc>
        <w:tc>
          <w:tcPr>
            <w:tcW w:w="4028" w:type="dxa"/>
          </w:tcPr>
          <w:p w14:paraId="0C96017B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N/A</w:t>
            </w:r>
          </w:p>
        </w:tc>
      </w:tr>
      <w:tr w14:paraId="77EDB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70" w:type="dxa"/>
            <w:vMerge w:val="continue"/>
          </w:tcPr>
          <w:p w14:paraId="7508ED05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</w:tcPr>
          <w:p w14:paraId="7279C888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61" w:type="dxa"/>
          </w:tcPr>
          <w:p w14:paraId="450F0304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</w:rPr>
              <w:t>Gain</w:t>
            </w:r>
          </w:p>
        </w:tc>
        <w:tc>
          <w:tcPr>
            <w:tcW w:w="4028" w:type="dxa"/>
          </w:tcPr>
          <w:p w14:paraId="6BF382CC"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eastAsia="等线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red"/>
              </w:rPr>
              <w:t>N/A</w:t>
            </w:r>
          </w:p>
        </w:tc>
      </w:tr>
      <w:bookmarkEnd w:id="4"/>
      <w:bookmarkEnd w:id="5"/>
      <w:bookmarkEnd w:id="6"/>
    </w:tbl>
    <w:p w14:paraId="5E4BD809">
      <w:pPr>
        <w:tabs>
          <w:tab w:val="left" w:pos="1134"/>
        </w:tabs>
        <w:spacing w:before="156" w:beforeLines="50"/>
        <w:jc w:val="both"/>
        <w:rPr>
          <w:rFonts w:eastAsia="等线"/>
          <w:b/>
          <w:bCs/>
          <w:i/>
          <w:iCs/>
          <w:sz w:val="20"/>
          <w:szCs w:val="20"/>
        </w:rPr>
      </w:pPr>
    </w:p>
    <w:p w14:paraId="1EABB2E7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</w:rPr>
        <w:t>Simulation assumption</w:t>
      </w:r>
    </w:p>
    <w:p w14:paraId="3BFB1565">
      <w:pPr>
        <w:spacing w:before="60"/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>PDSCH requirements with inter cell interference</w:t>
      </w:r>
    </w:p>
    <w:p w14:paraId="2A70967D">
      <w:pPr>
        <w:pStyle w:val="74"/>
        <w:spacing w:after="120"/>
        <w:ind w:left="720" w:firstLine="0" w:firstLineChars="0"/>
        <w:jc w:val="center"/>
        <w:rPr>
          <w:rFonts w:eastAsia="宋体"/>
          <w:b/>
          <w:sz w:val="20"/>
          <w:szCs w:val="20"/>
        </w:rPr>
      </w:pPr>
      <w:r>
        <w:rPr>
          <w:rFonts w:eastAsia="宋体"/>
          <w:b/>
          <w:sz w:val="20"/>
          <w:szCs w:val="20"/>
        </w:rPr>
        <w:t>Simulation assumptions</w:t>
      </w:r>
    </w:p>
    <w:tbl>
      <w:tblPr>
        <w:tblStyle w:val="19"/>
        <w:tblW w:w="8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2413"/>
        <w:gridCol w:w="784"/>
        <w:gridCol w:w="3633"/>
      </w:tblGrid>
      <w:tr w14:paraId="5B97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3C4A083C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Parameter</w:t>
            </w:r>
          </w:p>
        </w:tc>
        <w:tc>
          <w:tcPr>
            <w:tcW w:w="784" w:type="dxa"/>
            <w:shd w:val="clear" w:color="auto" w:fill="auto"/>
          </w:tcPr>
          <w:p w14:paraId="7F2AC2EE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Unit</w:t>
            </w:r>
          </w:p>
        </w:tc>
        <w:tc>
          <w:tcPr>
            <w:tcW w:w="3633" w:type="dxa"/>
            <w:shd w:val="clear" w:color="auto" w:fill="auto"/>
          </w:tcPr>
          <w:p w14:paraId="26851C33">
            <w:pPr>
              <w:pStyle w:val="32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Value</w:t>
            </w:r>
          </w:p>
        </w:tc>
      </w:tr>
      <w:tr w14:paraId="7B35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6036DA72">
            <w:pPr>
              <w:pStyle w:val="28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Duplex mode</w:t>
            </w:r>
          </w:p>
        </w:tc>
        <w:tc>
          <w:tcPr>
            <w:tcW w:w="784" w:type="dxa"/>
            <w:shd w:val="clear" w:color="auto" w:fill="auto"/>
          </w:tcPr>
          <w:p w14:paraId="33672FCA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18A13333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TDD, FDD</w:t>
            </w:r>
          </w:p>
        </w:tc>
      </w:tr>
      <w:tr w14:paraId="56A8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5D937134">
            <w:pPr>
              <w:pStyle w:val="28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 w:eastAsia="宋体"/>
                <w:lang w:eastAsia="zh-CN"/>
              </w:rPr>
              <w:t>T</w:t>
            </w:r>
            <w:r>
              <w:rPr>
                <w:rFonts w:ascii="Times New Roman" w:hAnsi="Times New Roman" w:eastAsia="宋体"/>
                <w:lang w:eastAsia="zh-CN"/>
              </w:rPr>
              <w:t>DD pattern</w:t>
            </w:r>
          </w:p>
        </w:tc>
        <w:tc>
          <w:tcPr>
            <w:tcW w:w="784" w:type="dxa"/>
            <w:shd w:val="clear" w:color="auto" w:fill="auto"/>
          </w:tcPr>
          <w:p w14:paraId="7C6AD17F">
            <w:pPr>
              <w:pStyle w:val="27"/>
              <w:rPr>
                <w:rFonts w:ascii="Times New Roman" w:hAnsi="Times New Roman" w:eastAsia="宋体"/>
              </w:rPr>
            </w:pPr>
          </w:p>
        </w:tc>
        <w:tc>
          <w:tcPr>
            <w:tcW w:w="3633" w:type="dxa"/>
            <w:shd w:val="clear" w:color="auto" w:fill="auto"/>
          </w:tcPr>
          <w:p w14:paraId="28F3EDC6">
            <w:pPr>
              <w:pStyle w:val="27"/>
              <w:rPr>
                <w:rFonts w:ascii="Times New Roman" w:hAnsi="Times New Roman" w:eastAsiaTheme="minorEastAsia"/>
                <w:lang w:eastAsia="zh-CN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7D1S2U</w:t>
            </w:r>
          </w:p>
          <w:p w14:paraId="30F5897E">
            <w:pPr>
              <w:pStyle w:val="27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Theme="minorEastAsia"/>
                <w:lang w:eastAsia="zh-CN"/>
              </w:rPr>
              <w:t>S=6D:4G:4U</w:t>
            </w:r>
          </w:p>
        </w:tc>
      </w:tr>
      <w:tr w14:paraId="7223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14C32D9B">
            <w:pPr>
              <w:pStyle w:val="32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SCS(kHz)/Bandwidth (MHz)</w:t>
            </w:r>
          </w:p>
        </w:tc>
        <w:tc>
          <w:tcPr>
            <w:tcW w:w="784" w:type="dxa"/>
            <w:shd w:val="clear" w:color="auto" w:fill="auto"/>
          </w:tcPr>
          <w:p w14:paraId="1EB943DD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446D43BC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0/40</w:t>
            </w:r>
          </w:p>
          <w:p w14:paraId="2ECC63F5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FDD: 15/10</w:t>
            </w:r>
          </w:p>
        </w:tc>
      </w:tr>
      <w:tr w14:paraId="7910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54312867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 xml:space="preserve">MIMO layer and </w:t>
            </w: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ntenna configuration</w:t>
            </w:r>
          </w:p>
        </w:tc>
        <w:tc>
          <w:tcPr>
            <w:tcW w:w="784" w:type="dxa"/>
            <w:shd w:val="clear" w:color="auto" w:fill="auto"/>
          </w:tcPr>
          <w:p w14:paraId="7CE7E7BB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67B1FBD9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: 2x8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ULA Low</w:t>
            </w:r>
          </w:p>
          <w:p w14:paraId="3217AB0B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Rank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2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: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ULA Low</w:t>
            </w:r>
          </w:p>
          <w:p w14:paraId="51099E76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ULA Low</w:t>
            </w:r>
          </w:p>
        </w:tc>
      </w:tr>
      <w:tr w14:paraId="0C97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18F02F72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ropagation condition and antenna correlation</w:t>
            </w:r>
          </w:p>
        </w:tc>
        <w:tc>
          <w:tcPr>
            <w:tcW w:w="784" w:type="dxa"/>
            <w:shd w:val="clear" w:color="auto" w:fill="auto"/>
          </w:tcPr>
          <w:p w14:paraId="5158F4C4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5CB2E090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TDLC300-100 for 2 interfering cells with rank 1 (HomNet)</w:t>
            </w:r>
          </w:p>
          <w:p w14:paraId="555DDA97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TDLA30-10 for all other configurations.</w:t>
            </w:r>
          </w:p>
        </w:tc>
      </w:tr>
      <w:tr w14:paraId="4BEA4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shd w:val="clear" w:color="auto" w:fill="auto"/>
          </w:tcPr>
          <w:p w14:paraId="316FDE59"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MCS</w:t>
            </w:r>
          </w:p>
        </w:tc>
        <w:tc>
          <w:tcPr>
            <w:tcW w:w="784" w:type="dxa"/>
            <w:shd w:val="clear" w:color="auto" w:fill="auto"/>
          </w:tcPr>
          <w:p w14:paraId="2BB1BC06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5C86F4CA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MCS 17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 (Table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)</w:t>
            </w:r>
          </w:p>
          <w:p w14:paraId="4069D594"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: MCS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17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 (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able 1) </w:t>
            </w:r>
          </w:p>
          <w:p w14:paraId="373373B2">
            <w:pPr>
              <w:pStyle w:val="27"/>
              <w:rPr>
                <w:rFonts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Rank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: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MCS 13 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(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able 1) </w:t>
            </w:r>
          </w:p>
        </w:tc>
      </w:tr>
      <w:tr w14:paraId="595F2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74C65563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configuration</w:t>
            </w:r>
          </w:p>
        </w:tc>
        <w:tc>
          <w:tcPr>
            <w:tcW w:w="2413" w:type="dxa"/>
            <w:shd w:val="clear" w:color="auto" w:fill="auto"/>
          </w:tcPr>
          <w:p w14:paraId="77C6BCA2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Mapping type</w:t>
            </w:r>
          </w:p>
        </w:tc>
        <w:tc>
          <w:tcPr>
            <w:tcW w:w="784" w:type="dxa"/>
            <w:shd w:val="clear" w:color="auto" w:fill="auto"/>
          </w:tcPr>
          <w:p w14:paraId="1E3F94DB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083E4EBC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A</w:t>
            </w:r>
          </w:p>
        </w:tc>
      </w:tr>
      <w:tr w14:paraId="3D158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245F9A2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41868030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k0</w:t>
            </w:r>
          </w:p>
        </w:tc>
        <w:tc>
          <w:tcPr>
            <w:tcW w:w="784" w:type="dxa"/>
            <w:shd w:val="clear" w:color="auto" w:fill="auto"/>
          </w:tcPr>
          <w:p w14:paraId="5FF07E16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28220B3A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0</w:t>
            </w:r>
          </w:p>
        </w:tc>
      </w:tr>
      <w:tr w14:paraId="49A60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DBD484C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618B83B8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 xml:space="preserve">Starting symbol (S) </w:t>
            </w:r>
          </w:p>
        </w:tc>
        <w:tc>
          <w:tcPr>
            <w:tcW w:w="784" w:type="dxa"/>
            <w:shd w:val="clear" w:color="auto" w:fill="auto"/>
          </w:tcPr>
          <w:p w14:paraId="40490A47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4D1C16DD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2</w:t>
            </w:r>
          </w:p>
        </w:tc>
      </w:tr>
      <w:tr w14:paraId="5769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1F397DE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7915C20A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Length (L)</w:t>
            </w:r>
          </w:p>
        </w:tc>
        <w:tc>
          <w:tcPr>
            <w:tcW w:w="784" w:type="dxa"/>
            <w:shd w:val="clear" w:color="auto" w:fill="auto"/>
          </w:tcPr>
          <w:p w14:paraId="52C1E1C9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72FFB901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12</w:t>
            </w:r>
          </w:p>
        </w:tc>
      </w:tr>
      <w:tr w14:paraId="03CEE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7C8F2203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1A18D16A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type</w:t>
            </w:r>
          </w:p>
        </w:tc>
        <w:tc>
          <w:tcPr>
            <w:tcW w:w="784" w:type="dxa"/>
            <w:shd w:val="clear" w:color="auto" w:fill="auto"/>
          </w:tcPr>
          <w:p w14:paraId="4526A0F4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75F99B7C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Static</w:t>
            </w:r>
          </w:p>
        </w:tc>
      </w:tr>
      <w:tr w14:paraId="11A69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333FBB4">
            <w:pPr>
              <w:pStyle w:val="28"/>
              <w:rPr>
                <w:rFonts w:ascii="Times New Roman" w:hAnsi="Times New Roman" w:eastAsia="宋体"/>
                <w:i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6C4C05E6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size</w:t>
            </w:r>
          </w:p>
        </w:tc>
        <w:tc>
          <w:tcPr>
            <w:tcW w:w="784" w:type="dxa"/>
            <w:shd w:val="clear" w:color="auto" w:fill="auto"/>
          </w:tcPr>
          <w:p w14:paraId="3B8B3CC5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67A720EA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2</w:t>
            </w:r>
          </w:p>
        </w:tc>
      </w:tr>
      <w:tr w14:paraId="3C19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3F3780D6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 w14:paraId="4F56783E">
            <w:pPr>
              <w:pStyle w:val="28"/>
              <w:rPr>
                <w:rFonts w:ascii="Times New Roman" w:hAnsi="Times New Roman" w:eastAsia="宋体"/>
                <w:color w:val="auto"/>
                <w:szCs w:val="18"/>
              </w:rPr>
            </w:pPr>
            <w:r>
              <w:rPr>
                <w:rFonts w:ascii="Times New Roman" w:hAnsi="Times New Roman" w:eastAsia="宋体"/>
                <w:color w:val="auto"/>
                <w:szCs w:val="18"/>
              </w:rPr>
              <w:t>DMRS Type</w:t>
            </w:r>
          </w:p>
        </w:tc>
        <w:tc>
          <w:tcPr>
            <w:tcW w:w="784" w:type="dxa"/>
            <w:shd w:val="clear" w:color="auto" w:fill="auto"/>
          </w:tcPr>
          <w:p w14:paraId="434FCEF2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67C2ED62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1</w:t>
            </w:r>
          </w:p>
        </w:tc>
      </w:tr>
      <w:tr w14:paraId="454AD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07943B4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07272523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Number of additional DMRS</w:t>
            </w:r>
          </w:p>
        </w:tc>
        <w:tc>
          <w:tcPr>
            <w:tcW w:w="784" w:type="dxa"/>
            <w:shd w:val="clear" w:color="auto" w:fill="auto"/>
          </w:tcPr>
          <w:p w14:paraId="03C873E7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3C1323A2"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</w:p>
        </w:tc>
      </w:tr>
      <w:tr w14:paraId="54241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37250C6"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 w14:paraId="33919BFD"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Maximum number of OFDM symbols (maxLength) for DL</w:t>
            </w:r>
          </w:p>
        </w:tc>
        <w:tc>
          <w:tcPr>
            <w:tcW w:w="784" w:type="dxa"/>
            <w:shd w:val="clear" w:color="auto" w:fill="auto"/>
          </w:tcPr>
          <w:p w14:paraId="741A0D80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2684EA7A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Single-symbol</w:t>
            </w:r>
          </w:p>
        </w:tc>
      </w:tr>
      <w:tr w14:paraId="47AE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6B7AB29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RS configuration</w:t>
            </w:r>
          </w:p>
        </w:tc>
        <w:tc>
          <w:tcPr>
            <w:tcW w:w="784" w:type="dxa"/>
            <w:shd w:val="clear" w:color="auto" w:fill="auto"/>
          </w:tcPr>
          <w:p w14:paraId="4F2DF99E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31CE054E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Symbol#{5, 9}</w:t>
            </w:r>
          </w:p>
        </w:tc>
      </w:tr>
      <w:tr w14:paraId="3A62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93AE8B">
            <w:pPr>
              <w:pStyle w:val="28"/>
              <w:rPr>
                <w:rFonts w:ascii="Times New Roman" w:hAnsi="Times New Roman" w:eastAsia="宋体"/>
                <w:color w:val="auto"/>
                <w:lang w:val="en-US"/>
              </w:rPr>
            </w:pPr>
            <w:r>
              <w:rPr>
                <w:rFonts w:ascii="Times New Roman" w:hAnsi="Times New Roman" w:eastAsia="宋体"/>
                <w:color w:val="auto"/>
                <w:lang w:val="en-US"/>
              </w:rPr>
              <w:t>Number of HARQ Processes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9BB954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219326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8</w:t>
            </w:r>
          </w:p>
          <w:p w14:paraId="6516E528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FDD: 4</w:t>
            </w:r>
          </w:p>
        </w:tc>
      </w:tr>
      <w:tr w14:paraId="370A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956D1B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HARQ ACK/NACK bundling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877C54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B95BFC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Multiplexed</w:t>
            </w:r>
          </w:p>
        </w:tc>
      </w:tr>
      <w:tr w14:paraId="19B00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58AE8F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M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aximum HARQ transmissions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2D69C9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400296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4</w:t>
            </w:r>
          </w:p>
        </w:tc>
      </w:tr>
      <w:tr w14:paraId="7BC6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CDA69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Redundancy version coding sequence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3A718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DF8FF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{0,2,3,1}</w:t>
            </w:r>
          </w:p>
        </w:tc>
      </w:tr>
      <w:tr w14:paraId="17B9C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237A81"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PDSCH &amp; PDSCH DMRS Precoding configuration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1FB00F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B1F968"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14:paraId="079D7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5FC928"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est metric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B4CF0E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784FE3"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SNR@</w:t>
            </w:r>
            <w:r>
              <w:rPr>
                <w:rFonts w:hint="eastAsia" w:eastAsia="宋体" w:cs="Symbol"/>
                <w:color w:val="auto"/>
                <w:sz w:val="18"/>
              </w:rPr>
              <w:t>7</w:t>
            </w:r>
            <w:r>
              <w:rPr>
                <w:rFonts w:eastAsia="宋体" w:cs="Symbol"/>
                <w:color w:val="auto"/>
                <w:sz w:val="18"/>
              </w:rPr>
              <w:t>0% max TP</w:t>
            </w:r>
          </w:p>
        </w:tc>
      </w:tr>
      <w:tr w14:paraId="6D4A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7CF99"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Receiver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B3FCAC">
            <w:pPr>
              <w:pStyle w:val="27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F10F07"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Baseline SU-MIMO 8Rx receiver</w:t>
            </w:r>
          </w:p>
          <w:p w14:paraId="57DA5064">
            <w:pPr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 xml:space="preserve"> Simplified SU-MIMO 8Rx receiver</w:t>
            </w:r>
          </w:p>
        </w:tc>
      </w:tr>
    </w:tbl>
    <w:p w14:paraId="6D5E71F0">
      <w:pPr>
        <w:rPr>
          <w:color w:val="auto"/>
          <w:lang w:val="en-GB"/>
        </w:rPr>
      </w:pP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 w14:paraId="2D1A9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5B45F241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 w14:paraId="256BA160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color w:val="auto"/>
                <w:sz w:val="18"/>
                <w:szCs w:val="18"/>
              </w:rPr>
              <w:t>1,</w:t>
            </w:r>
            <w:r>
              <w:rPr>
                <w:color w:val="auto"/>
                <w:sz w:val="18"/>
                <w:szCs w:val="18"/>
              </w:rPr>
              <w:t xml:space="preserve"> cell ID 2 for interferer 2</w:t>
            </w:r>
          </w:p>
        </w:tc>
      </w:tr>
      <w:tr w14:paraId="5FFD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70880A5F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GB"/>
              </w:rPr>
              <w:t>PDSCH allocation in frequency domain</w:t>
            </w:r>
          </w:p>
        </w:tc>
        <w:tc>
          <w:tcPr>
            <w:tcW w:w="5012" w:type="dxa"/>
          </w:tcPr>
          <w:p w14:paraId="2E02D93F">
            <w:pPr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In frequency domain: </w:t>
            </w:r>
            <w:r>
              <w:rPr>
                <w:color w:val="auto"/>
                <w:sz w:val="18"/>
                <w:szCs w:val="18"/>
                <w:lang w:val="en-GB"/>
              </w:rPr>
              <w:t>Full PRB</w:t>
            </w:r>
          </w:p>
          <w:p w14:paraId="3E550DBE"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bidi="hi-IN"/>
              </w:rPr>
              <w:t>In time domain: F</w:t>
            </w:r>
            <w:r>
              <w:rPr>
                <w:color w:val="auto"/>
                <w:sz w:val="18"/>
                <w:szCs w:val="18"/>
                <w:lang w:eastAsia="ja-JP" w:bidi="hi-IN"/>
              </w:rPr>
              <w:t>ull PDSCH allocation on all slots where serving cell has PDSCH grant</w:t>
            </w:r>
          </w:p>
        </w:tc>
      </w:tr>
      <w:tr w14:paraId="510D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AD98228">
            <w:pPr>
              <w:rPr>
                <w:color w:val="auto"/>
                <w:sz w:val="18"/>
                <w:szCs w:val="18"/>
                <w:lang w:val="en-GB"/>
              </w:rPr>
            </w:pPr>
            <w:r>
              <w:rPr>
                <w:color w:val="auto"/>
                <w:sz w:val="18"/>
                <w:szCs w:val="18"/>
              </w:rPr>
              <w:t>Precoding of interfering PDSCH</w:t>
            </w:r>
          </w:p>
        </w:tc>
        <w:tc>
          <w:tcPr>
            <w:tcW w:w="5012" w:type="dxa"/>
          </w:tcPr>
          <w:p w14:paraId="5562F991">
            <w:pPr>
              <w:tabs>
                <w:tab w:val="left" w:pos="720"/>
              </w:tabs>
              <w:rPr>
                <w:color w:val="auto"/>
                <w:sz w:val="18"/>
                <w:szCs w:val="18"/>
                <w:lang w:val="en-GB"/>
              </w:rPr>
            </w:pPr>
            <w:r>
              <w:rPr>
                <w:color w:val="auto"/>
                <w:sz w:val="18"/>
                <w:szCs w:val="18"/>
              </w:rPr>
              <w:t>Random precoding with single panel type I codebook per slot and per PRB bundling granularity, with PRB bundling size of 2.</w:t>
            </w:r>
          </w:p>
        </w:tc>
      </w:tr>
      <w:tr w14:paraId="04041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00432A9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SSB configuration </w:t>
            </w:r>
          </w:p>
        </w:tc>
        <w:tc>
          <w:tcPr>
            <w:tcW w:w="5012" w:type="dxa"/>
          </w:tcPr>
          <w:p w14:paraId="3C181C57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All SSBs (serving cell and interference cell(s)) are in the same time/frequency resources</w:t>
            </w:r>
          </w:p>
        </w:tc>
      </w:tr>
      <w:tr w14:paraId="77D9F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2AEB46C9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 w14:paraId="1F07587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7.77 and 2.29 dB in case of 2 interference cells </w:t>
            </w:r>
          </w:p>
        </w:tc>
      </w:tr>
      <w:tr w14:paraId="60A3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7EE95099">
            <w:pPr>
              <w:rPr>
                <w:rFonts w:eastAsia="宋体"/>
                <w:color w:val="auto"/>
                <w:sz w:val="18"/>
                <w:szCs w:val="18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</w:rPr>
              <w:t>INR values for Heterogeneous deployment</w:t>
            </w:r>
          </w:p>
        </w:tc>
        <w:tc>
          <w:tcPr>
            <w:tcW w:w="5012" w:type="dxa"/>
          </w:tcPr>
          <w:p w14:paraId="57C5F70A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INRs 7.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 xml:space="preserve">58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</w:tc>
      </w:tr>
      <w:tr w14:paraId="1674F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6DDEDA66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Transmission rank of interfering PDSCH</w:t>
            </w:r>
          </w:p>
        </w:tc>
        <w:tc>
          <w:tcPr>
            <w:tcW w:w="5012" w:type="dxa"/>
          </w:tcPr>
          <w:p w14:paraId="196D702C">
            <w:pPr>
              <w:tabs>
                <w:tab w:val="left" w:pos="720"/>
              </w:tabs>
              <w:rPr>
                <w:color w:val="auto"/>
                <w:sz w:val="18"/>
                <w:szCs w:val="18"/>
                <w:highlight w:val="yellow"/>
              </w:rPr>
            </w:pPr>
            <w:r>
              <w:rPr>
                <w:color w:val="auto"/>
                <w:sz w:val="18"/>
                <w:szCs w:val="18"/>
              </w:rPr>
              <w:t>random rank with 70% and 30% probability for rank 1 and rank 2 transmission in the interfering cell(s)</w:t>
            </w:r>
          </w:p>
        </w:tc>
      </w:tr>
      <w:tr w14:paraId="56DD4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2055B5C0"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Modulation order of interfering PDSCH</w:t>
            </w:r>
          </w:p>
        </w:tc>
        <w:tc>
          <w:tcPr>
            <w:tcW w:w="5012" w:type="dxa"/>
          </w:tcPr>
          <w:p w14:paraId="132A3FC6"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16QAM randomly modulated symbols</w:t>
            </w:r>
          </w:p>
        </w:tc>
      </w:tr>
      <w:tr w14:paraId="5931E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0299B253"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T</w:t>
            </w:r>
            <w:r>
              <w:rPr>
                <w:color w:val="auto"/>
                <w:sz w:val="18"/>
                <w:szCs w:val="18"/>
              </w:rPr>
              <w:t>iming and frequency offset</w:t>
            </w:r>
          </w:p>
        </w:tc>
        <w:tc>
          <w:tcPr>
            <w:tcW w:w="5012" w:type="dxa"/>
          </w:tcPr>
          <w:p w14:paraId="5D5ADDBC">
            <w:pPr>
              <w:tabs>
                <w:tab w:val="left" w:pos="720"/>
              </w:tabs>
              <w:rPr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 xml:space="preserve">The serving cell is </w:t>
            </w:r>
            <w:r>
              <w:rPr>
                <w:rFonts w:hint="eastAsia" w:eastAsia="宋体"/>
                <w:color w:val="auto"/>
                <w:sz w:val="18"/>
                <w:szCs w:val="18"/>
                <w:lang w:bidi="hi-IN"/>
              </w:rPr>
              <w:t>3</w:t>
            </w:r>
            <w:r>
              <w:rPr>
                <w:color w:val="auto"/>
                <w:sz w:val="18"/>
                <w:szCs w:val="18"/>
                <w:lang w:eastAsia="ja-JP" w:bidi="hi-IN"/>
              </w:rPr>
              <w:t xml:space="preserve"> us for interfering cell 1 and -</w:t>
            </w:r>
            <w:r>
              <w:rPr>
                <w:rFonts w:hint="eastAsia" w:eastAsia="宋体"/>
                <w:color w:val="auto"/>
                <w:sz w:val="18"/>
                <w:szCs w:val="18"/>
                <w:lang w:bidi="hi-IN"/>
              </w:rPr>
              <w:t>1</w:t>
            </w:r>
            <w:r>
              <w:rPr>
                <w:color w:val="auto"/>
                <w:sz w:val="18"/>
                <w:szCs w:val="18"/>
                <w:lang w:eastAsia="ja-JP" w:bidi="hi-IN"/>
              </w:rPr>
              <w:t xml:space="preserve"> us for interfering cell 2</w:t>
            </w:r>
          </w:p>
          <w:p w14:paraId="01F96F5D"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The serving cell is 300 Hz for interfering cell 1 and -100 Hz for interfering cell 2</w:t>
            </w:r>
          </w:p>
        </w:tc>
      </w:tr>
      <w:tr w14:paraId="41299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</w:tcPr>
          <w:p w14:paraId="69D5DBA3"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I</w:t>
            </w:r>
            <w:r>
              <w:rPr>
                <w:color w:val="auto"/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 w14:paraId="4C57E9E9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2Tx and random precoding with PRB granularity of 2.</w:t>
            </w:r>
          </w:p>
          <w:p w14:paraId="63B5667C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 w14:paraId="72A85F9B">
      <w:pPr>
        <w:rPr>
          <w:color w:val="auto"/>
          <w:sz w:val="20"/>
          <w:szCs w:val="20"/>
          <w:u w:val="single"/>
        </w:rPr>
      </w:pPr>
    </w:p>
    <w:p w14:paraId="4068A2E9">
      <w:pPr>
        <w:rPr>
          <w:color w:val="auto"/>
          <w:sz w:val="20"/>
          <w:szCs w:val="20"/>
          <w:u w:val="single"/>
        </w:rPr>
      </w:pPr>
    </w:p>
    <w:p w14:paraId="093EAA2D">
      <w:pPr>
        <w:rPr>
          <w:b/>
          <w:bCs/>
          <w:color w:val="auto"/>
          <w:sz w:val="20"/>
          <w:szCs w:val="20"/>
          <w:u w:val="single"/>
        </w:rPr>
      </w:pPr>
      <w:r>
        <w:rPr>
          <w:rFonts w:hint="eastAsia"/>
          <w:b/>
          <w:bCs/>
          <w:color w:val="auto"/>
          <w:sz w:val="20"/>
          <w:szCs w:val="20"/>
          <w:u w:val="single"/>
        </w:rPr>
        <w:t>PDSCH requirements with intra cell inter user interference</w:t>
      </w:r>
    </w:p>
    <w:tbl>
      <w:tblPr>
        <w:tblStyle w:val="77"/>
        <w:tblW w:w="8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919"/>
        <w:gridCol w:w="2822"/>
        <w:gridCol w:w="1945"/>
      </w:tblGrid>
      <w:tr w14:paraId="62EC1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3760" w:type="dxa"/>
            <w:gridSpan w:val="2"/>
            <w:vMerge w:val="restart"/>
          </w:tcPr>
          <w:p w14:paraId="4413388B"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  <w:bookmarkStart w:id="7" w:name="OLE_LINK111"/>
            <w:r>
              <w:rPr>
                <w:rFonts w:eastAsiaTheme="minorEastAsia"/>
                <w:b/>
                <w:color w:val="auto"/>
                <w:sz w:val="18"/>
                <w:szCs w:val="18"/>
              </w:rPr>
              <w:t>Parameter</w:t>
            </w:r>
          </w:p>
        </w:tc>
        <w:tc>
          <w:tcPr>
            <w:tcW w:w="4767" w:type="dxa"/>
            <w:gridSpan w:val="2"/>
          </w:tcPr>
          <w:p w14:paraId="306D0F2E"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  <w:r>
              <w:rPr>
                <w:rFonts w:eastAsiaTheme="minorEastAsia"/>
                <w:b/>
                <w:color w:val="auto"/>
                <w:sz w:val="18"/>
                <w:szCs w:val="18"/>
              </w:rPr>
              <w:t>Value</w:t>
            </w:r>
          </w:p>
        </w:tc>
      </w:tr>
      <w:tr w14:paraId="4688D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3760" w:type="dxa"/>
            <w:gridSpan w:val="2"/>
            <w:vMerge w:val="continue"/>
          </w:tcPr>
          <w:p w14:paraId="15BAD380"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</w:p>
        </w:tc>
        <w:tc>
          <w:tcPr>
            <w:tcW w:w="2822" w:type="dxa"/>
          </w:tcPr>
          <w:p w14:paraId="3B508335"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  <w:r>
              <w:rPr>
                <w:rFonts w:eastAsiaTheme="minorEastAsia"/>
                <w:b/>
                <w:color w:val="auto"/>
                <w:sz w:val="18"/>
                <w:szCs w:val="18"/>
              </w:rPr>
              <w:t xml:space="preserve">Target UE </w:t>
            </w:r>
          </w:p>
        </w:tc>
        <w:tc>
          <w:tcPr>
            <w:tcW w:w="1945" w:type="dxa"/>
          </w:tcPr>
          <w:p w14:paraId="1AC65A74">
            <w:pPr>
              <w:spacing w:after="0"/>
              <w:jc w:val="center"/>
              <w:rPr>
                <w:rFonts w:eastAsiaTheme="minorEastAsia"/>
                <w:b/>
                <w:color w:val="auto"/>
                <w:sz w:val="18"/>
                <w:szCs w:val="18"/>
              </w:rPr>
            </w:pPr>
            <w:r>
              <w:rPr>
                <w:rFonts w:eastAsiaTheme="minorEastAsia"/>
                <w:b/>
                <w:color w:val="auto"/>
                <w:sz w:val="18"/>
                <w:szCs w:val="18"/>
              </w:rPr>
              <w:t>Co-scheduled UE</w:t>
            </w:r>
          </w:p>
        </w:tc>
      </w:tr>
      <w:tr w14:paraId="38AC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09DD18E0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Channel Bandwidth/SCS</w:t>
            </w:r>
          </w:p>
        </w:tc>
        <w:tc>
          <w:tcPr>
            <w:tcW w:w="4767" w:type="dxa"/>
            <w:gridSpan w:val="2"/>
          </w:tcPr>
          <w:p w14:paraId="020FF164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10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MHz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/15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kHz</w:t>
            </w:r>
            <w:r>
              <w:rPr>
                <w:rFonts w:eastAsiaTheme="minorEastAsia"/>
                <w:color w:val="auto"/>
                <w:sz w:val="18"/>
                <w:szCs w:val="18"/>
              </w:rPr>
              <w:t xml:space="preserve"> for FDD and 40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MHz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/30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kHz</w:t>
            </w:r>
            <w:r>
              <w:rPr>
                <w:rFonts w:eastAsiaTheme="minorEastAsia"/>
                <w:color w:val="auto"/>
                <w:sz w:val="18"/>
                <w:szCs w:val="18"/>
              </w:rPr>
              <w:t xml:space="preserve"> for TDD</w:t>
            </w:r>
          </w:p>
        </w:tc>
      </w:tr>
      <w:tr w14:paraId="43AF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29FBCC5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Duplex mode</w:t>
            </w:r>
          </w:p>
        </w:tc>
        <w:tc>
          <w:tcPr>
            <w:tcW w:w="4767" w:type="dxa"/>
            <w:gridSpan w:val="2"/>
          </w:tcPr>
          <w:p w14:paraId="0519A3D7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FDD and TDD</w:t>
            </w:r>
          </w:p>
        </w:tc>
      </w:tr>
      <w:tr w14:paraId="61CB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33582293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TDD pattern </w:t>
            </w:r>
          </w:p>
        </w:tc>
        <w:tc>
          <w:tcPr>
            <w:tcW w:w="4767" w:type="dxa"/>
            <w:gridSpan w:val="2"/>
          </w:tcPr>
          <w:p w14:paraId="57333027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7D1S2U S=6D+4G+4U</w:t>
            </w:r>
          </w:p>
        </w:tc>
      </w:tr>
      <w:tr w14:paraId="7861F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8579EBC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MCS</w:t>
            </w:r>
          </w:p>
        </w:tc>
        <w:tc>
          <w:tcPr>
            <w:tcW w:w="2822" w:type="dxa"/>
          </w:tcPr>
          <w:p w14:paraId="647175CD">
            <w:pPr>
              <w:spacing w:after="0"/>
              <w:jc w:val="both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Rank 2+2: MCS17/19</w:t>
            </w:r>
          </w:p>
          <w:p w14:paraId="6FC11BB3">
            <w:pPr>
              <w:spacing w:after="0"/>
              <w:jc w:val="both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Rank 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4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+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4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: MCS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>13</w:t>
            </w:r>
          </w:p>
          <w:p w14:paraId="5E50A740">
            <w:pPr>
              <w:spacing w:after="0"/>
              <w:jc w:val="both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45" w:type="dxa"/>
          </w:tcPr>
          <w:p w14:paraId="572D1A97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16 QAM random symbols</w:t>
            </w:r>
          </w:p>
        </w:tc>
      </w:tr>
      <w:tr w14:paraId="27ADC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841" w:type="dxa"/>
            <w:vMerge w:val="restart"/>
          </w:tcPr>
          <w:p w14:paraId="60A5501E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Allocation for interference UE and target UE</w:t>
            </w:r>
          </w:p>
        </w:tc>
        <w:tc>
          <w:tcPr>
            <w:tcW w:w="1919" w:type="dxa"/>
            <w:vMerge w:val="restart"/>
          </w:tcPr>
          <w:p w14:paraId="40FF7C12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Rank allocation</w:t>
            </w:r>
          </w:p>
        </w:tc>
        <w:tc>
          <w:tcPr>
            <w:tcW w:w="2822" w:type="dxa"/>
          </w:tcPr>
          <w:p w14:paraId="24478AF8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1945" w:type="dxa"/>
          </w:tcPr>
          <w:p w14:paraId="67AB0A0F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</w:t>
            </w:r>
          </w:p>
        </w:tc>
      </w:tr>
      <w:tr w14:paraId="295F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1841" w:type="dxa"/>
            <w:vMerge w:val="continue"/>
          </w:tcPr>
          <w:p w14:paraId="5035E933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  <w:vMerge w:val="continue"/>
          </w:tcPr>
          <w:p w14:paraId="3F4025D7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2822" w:type="dxa"/>
          </w:tcPr>
          <w:p w14:paraId="1AF87A8E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hint="eastAsia" w:eastAsiaTheme="minor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1945" w:type="dxa"/>
          </w:tcPr>
          <w:p w14:paraId="49825E12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hint="eastAsia" w:eastAsiaTheme="minorEastAsia"/>
                <w:color w:val="auto"/>
                <w:sz w:val="18"/>
                <w:szCs w:val="18"/>
              </w:rPr>
              <w:t>4</w:t>
            </w:r>
          </w:p>
        </w:tc>
      </w:tr>
      <w:tr w14:paraId="6EF2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1841" w:type="dxa"/>
            <w:vMerge w:val="continue"/>
          </w:tcPr>
          <w:p w14:paraId="5767C39E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 w14:paraId="42C85AF1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DMRS port allocation </w:t>
            </w:r>
          </w:p>
        </w:tc>
        <w:tc>
          <w:tcPr>
            <w:tcW w:w="2822" w:type="dxa"/>
          </w:tcPr>
          <w:p w14:paraId="1B55A186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For rank 2+2: Port 1000 and 1001</w:t>
            </w:r>
          </w:p>
          <w:p w14:paraId="3F226094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hint="eastAsia" w:eastAsiaTheme="minorEastAsia"/>
                <w:color w:val="auto"/>
                <w:sz w:val="18"/>
                <w:szCs w:val="18"/>
              </w:rPr>
              <w:t>For rank 4+4: use different CDM group Port 1000, 1001,1004, 1005</w:t>
            </w:r>
          </w:p>
        </w:tc>
        <w:tc>
          <w:tcPr>
            <w:tcW w:w="1945" w:type="dxa"/>
          </w:tcPr>
          <w:p w14:paraId="24DFF1DF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For rank 2+2: Port 1002 and 1003</w:t>
            </w:r>
          </w:p>
          <w:p w14:paraId="3E4EC543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hint="eastAsia" w:eastAsiaTheme="minorEastAsia"/>
                <w:color w:val="auto"/>
                <w:sz w:val="18"/>
                <w:szCs w:val="18"/>
              </w:rPr>
              <w:t>For rank 4+4:use different CDM group Port 1002, 1003, 1006, 1007</w:t>
            </w:r>
          </w:p>
        </w:tc>
      </w:tr>
      <w:tr w14:paraId="47F6D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3760" w:type="dxa"/>
            <w:gridSpan w:val="2"/>
          </w:tcPr>
          <w:p w14:paraId="6815C568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MIMO configuration</w:t>
            </w:r>
          </w:p>
        </w:tc>
        <w:tc>
          <w:tcPr>
            <w:tcW w:w="4767" w:type="dxa"/>
            <w:gridSpan w:val="2"/>
          </w:tcPr>
          <w:p w14:paraId="264302DF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-Rank 2+2 for 4T8R ULA Low</w:t>
            </w:r>
          </w:p>
          <w:p w14:paraId="73D1E18D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-Rank 4+4 for 8T8R ULA Low </w:t>
            </w:r>
          </w:p>
          <w:p w14:paraId="55C6D56F">
            <w:pPr>
              <w:spacing w:after="0"/>
              <w:ind w:firstLine="180" w:firstLineChars="10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Note: Will require DMRS len=2</w:t>
            </w:r>
          </w:p>
        </w:tc>
      </w:tr>
      <w:tr w14:paraId="4F351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6483E672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Number of CDM groups without data</w:t>
            </w:r>
          </w:p>
        </w:tc>
        <w:tc>
          <w:tcPr>
            <w:tcW w:w="4767" w:type="dxa"/>
            <w:gridSpan w:val="2"/>
          </w:tcPr>
          <w:p w14:paraId="332C8D4A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 for case with rank 2+2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 xml:space="preserve"> and rank 4+4</w:t>
            </w:r>
          </w:p>
        </w:tc>
      </w:tr>
      <w:tr w14:paraId="391F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3976683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HARQ process number</w:t>
            </w:r>
          </w:p>
        </w:tc>
        <w:tc>
          <w:tcPr>
            <w:tcW w:w="4767" w:type="dxa"/>
            <w:gridSpan w:val="2"/>
          </w:tcPr>
          <w:p w14:paraId="22448144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4 for FDD and 8 for TDD</w:t>
            </w:r>
          </w:p>
        </w:tc>
      </w:tr>
      <w:tr w14:paraId="4ED2A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1841" w:type="dxa"/>
          </w:tcPr>
          <w:p w14:paraId="12319429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Precoding model </w:t>
            </w:r>
          </w:p>
        </w:tc>
        <w:tc>
          <w:tcPr>
            <w:tcW w:w="1919" w:type="dxa"/>
          </w:tcPr>
          <w:p w14:paraId="130DB4A6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Target UE</w:t>
            </w:r>
          </w:p>
        </w:tc>
        <w:tc>
          <w:tcPr>
            <w:tcW w:w="2822" w:type="dxa"/>
          </w:tcPr>
          <w:p w14:paraId="0FD81049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Random precoding with Single panel Type 1 </w:t>
            </w:r>
          </w:p>
          <w:p w14:paraId="6EF57B09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4Tx: (N1, N2) = (2,1)</w:t>
            </w:r>
          </w:p>
          <w:p w14:paraId="5A7E0327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8Tx: (N1, N2) = (4,1) </w:t>
            </w:r>
          </w:p>
        </w:tc>
        <w:tc>
          <w:tcPr>
            <w:tcW w:w="1945" w:type="dxa"/>
          </w:tcPr>
          <w:p w14:paraId="2F4BC4D0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For case with rank 2+2</w:t>
            </w:r>
            <w:r>
              <w:rPr>
                <w:rFonts w:hint="eastAsia" w:eastAsiaTheme="minorEastAsia"/>
                <w:color w:val="auto"/>
                <w:sz w:val="18"/>
                <w:szCs w:val="18"/>
              </w:rPr>
              <w:t xml:space="preserve"> and 4+4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:</w:t>
            </w:r>
          </w:p>
          <w:p w14:paraId="08CA2AA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Select the precoding matrix to ensure orthogonality with Target UE</w:t>
            </w:r>
          </w:p>
        </w:tc>
      </w:tr>
      <w:tr w14:paraId="770B4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1" w:type="dxa"/>
            <w:vMerge w:val="restart"/>
          </w:tcPr>
          <w:p w14:paraId="03A62D4A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bookmarkStart w:id="8" w:name="_Hlk78538817"/>
            <w:r>
              <w:rPr>
                <w:rFonts w:eastAsiaTheme="minorEastAsia"/>
                <w:color w:val="auto"/>
                <w:sz w:val="18"/>
                <w:szCs w:val="18"/>
              </w:rPr>
              <w:t>PDSCH configuration</w:t>
            </w:r>
          </w:p>
        </w:tc>
        <w:tc>
          <w:tcPr>
            <w:tcW w:w="1919" w:type="dxa"/>
          </w:tcPr>
          <w:p w14:paraId="19241AAB">
            <w:pPr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Mapping type</w:t>
            </w:r>
          </w:p>
        </w:tc>
        <w:tc>
          <w:tcPr>
            <w:tcW w:w="4767" w:type="dxa"/>
            <w:gridSpan w:val="2"/>
          </w:tcPr>
          <w:p w14:paraId="191FE119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Type A</w:t>
            </w:r>
          </w:p>
        </w:tc>
      </w:tr>
      <w:tr w14:paraId="667A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41" w:type="dxa"/>
            <w:vMerge w:val="continue"/>
          </w:tcPr>
          <w:p w14:paraId="05C174E1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 w14:paraId="69AD9A00">
            <w:pPr>
              <w:keepNext/>
              <w:keepLines/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Starting symbol (S) </w:t>
            </w:r>
          </w:p>
        </w:tc>
        <w:tc>
          <w:tcPr>
            <w:tcW w:w="4767" w:type="dxa"/>
            <w:gridSpan w:val="2"/>
          </w:tcPr>
          <w:p w14:paraId="43F9F008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</w:t>
            </w:r>
          </w:p>
        </w:tc>
      </w:tr>
      <w:tr w14:paraId="7964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1841" w:type="dxa"/>
            <w:vMerge w:val="continue"/>
          </w:tcPr>
          <w:p w14:paraId="77B61CDF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 w14:paraId="207E80BD">
            <w:pPr>
              <w:keepNext/>
              <w:keepLines/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Length (L)</w:t>
            </w:r>
          </w:p>
        </w:tc>
        <w:tc>
          <w:tcPr>
            <w:tcW w:w="4767" w:type="dxa"/>
            <w:gridSpan w:val="2"/>
          </w:tcPr>
          <w:p w14:paraId="301D9187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12</w:t>
            </w:r>
          </w:p>
        </w:tc>
      </w:tr>
      <w:tr w14:paraId="10FA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41" w:type="dxa"/>
            <w:vMerge w:val="continue"/>
          </w:tcPr>
          <w:p w14:paraId="25F694BD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bookmarkStart w:id="9" w:name="_Hlk78538787"/>
          </w:p>
        </w:tc>
        <w:tc>
          <w:tcPr>
            <w:tcW w:w="1919" w:type="dxa"/>
          </w:tcPr>
          <w:p w14:paraId="7FB4D12D">
            <w:pPr>
              <w:keepNext/>
              <w:keepLines/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bookmarkStart w:id="10" w:name="OLE_LINK53"/>
            <w:r>
              <w:rPr>
                <w:rFonts w:eastAsiaTheme="minorEastAsia"/>
                <w:color w:val="auto"/>
                <w:sz w:val="18"/>
                <w:szCs w:val="18"/>
              </w:rPr>
              <w:t>PRB bundling size</w:t>
            </w:r>
            <w:bookmarkEnd w:id="10"/>
          </w:p>
        </w:tc>
        <w:tc>
          <w:tcPr>
            <w:tcW w:w="4767" w:type="dxa"/>
            <w:gridSpan w:val="2"/>
          </w:tcPr>
          <w:p w14:paraId="56C9A63B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2</w:t>
            </w:r>
          </w:p>
        </w:tc>
      </w:tr>
      <w:tr w14:paraId="2284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841" w:type="dxa"/>
            <w:vMerge w:val="continue"/>
          </w:tcPr>
          <w:p w14:paraId="077EF959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 w14:paraId="2D307EF6">
            <w:pPr>
              <w:keepNext/>
              <w:keepLines/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PRB bundling type</w:t>
            </w:r>
          </w:p>
        </w:tc>
        <w:tc>
          <w:tcPr>
            <w:tcW w:w="4767" w:type="dxa"/>
            <w:gridSpan w:val="2"/>
          </w:tcPr>
          <w:p w14:paraId="38835C9D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Static</w:t>
            </w:r>
          </w:p>
        </w:tc>
      </w:tr>
      <w:bookmarkEnd w:id="8"/>
      <w:bookmarkEnd w:id="9"/>
      <w:tr w14:paraId="484C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841" w:type="dxa"/>
            <w:vMerge w:val="restart"/>
          </w:tcPr>
          <w:p w14:paraId="5A670E0C"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PDSCH DMRS configuration </w:t>
            </w:r>
          </w:p>
        </w:tc>
        <w:tc>
          <w:tcPr>
            <w:tcW w:w="1919" w:type="dxa"/>
          </w:tcPr>
          <w:p w14:paraId="3E92CD6F"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DMRS Type</w:t>
            </w:r>
          </w:p>
        </w:tc>
        <w:tc>
          <w:tcPr>
            <w:tcW w:w="4767" w:type="dxa"/>
            <w:gridSpan w:val="2"/>
          </w:tcPr>
          <w:p w14:paraId="20DFE475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DMRS Type 1</w:t>
            </w:r>
          </w:p>
        </w:tc>
      </w:tr>
      <w:tr w14:paraId="0034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841" w:type="dxa"/>
            <w:vMerge w:val="continue"/>
          </w:tcPr>
          <w:p w14:paraId="2AABCF3C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 w14:paraId="1C39F835"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Number of additional DMRS</w:t>
            </w:r>
          </w:p>
        </w:tc>
        <w:tc>
          <w:tcPr>
            <w:tcW w:w="4767" w:type="dxa"/>
            <w:gridSpan w:val="2"/>
          </w:tcPr>
          <w:p w14:paraId="76F3C0B3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</w:t>
            </w:r>
          </w:p>
        </w:tc>
      </w:tr>
      <w:tr w14:paraId="40551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841" w:type="dxa"/>
            <w:vMerge w:val="continue"/>
          </w:tcPr>
          <w:p w14:paraId="78A2B6FA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1919" w:type="dxa"/>
          </w:tcPr>
          <w:p w14:paraId="15527DE0"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="Calibri Light"/>
                <w:color w:val="auto"/>
                <w:sz w:val="18"/>
                <w:szCs w:val="18"/>
              </w:rPr>
              <w:t>Maximum number of OFDM symbols for DL front loaded DMRS</w:t>
            </w:r>
          </w:p>
        </w:tc>
        <w:tc>
          <w:tcPr>
            <w:tcW w:w="4767" w:type="dxa"/>
            <w:gridSpan w:val="2"/>
          </w:tcPr>
          <w:p w14:paraId="18B3AF34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1</w:t>
            </w:r>
          </w:p>
        </w:tc>
      </w:tr>
      <w:tr w14:paraId="25871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1ADB7113"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bookmarkStart w:id="11" w:name="_Hlk78537861"/>
            <w:r>
              <w:rPr>
                <w:rFonts w:eastAsiaTheme="minorEastAsia"/>
                <w:color w:val="auto"/>
                <w:sz w:val="18"/>
                <w:szCs w:val="18"/>
              </w:rPr>
              <w:t>Propagation conditions</w:t>
            </w:r>
          </w:p>
        </w:tc>
        <w:tc>
          <w:tcPr>
            <w:tcW w:w="4767" w:type="dxa"/>
            <w:gridSpan w:val="2"/>
          </w:tcPr>
          <w:p w14:paraId="6F8D9481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TDLA30-10</w:t>
            </w:r>
          </w:p>
        </w:tc>
      </w:tr>
      <w:bookmarkEnd w:id="11"/>
      <w:tr w14:paraId="5F06E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4ABCB437"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Receiver type</w:t>
            </w:r>
          </w:p>
        </w:tc>
        <w:tc>
          <w:tcPr>
            <w:tcW w:w="2822" w:type="dxa"/>
          </w:tcPr>
          <w:p w14:paraId="445A8530">
            <w:pPr>
              <w:spacing w:after="0"/>
              <w:jc w:val="center"/>
              <w:rPr>
                <w:rFonts w:eastAsia="宋体" w:cs="Symbol"/>
                <w:color w:val="auto"/>
                <w:sz w:val="18"/>
              </w:rPr>
            </w:pPr>
            <w:r>
              <w:rPr>
                <w:rFonts w:eastAsia="宋体" w:cs="Symbol"/>
                <w:color w:val="auto"/>
                <w:sz w:val="18"/>
              </w:rPr>
              <w:t>Baseline SU-MIMO 8Rx receiver</w:t>
            </w:r>
          </w:p>
          <w:p w14:paraId="5FB448CB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="宋体" w:cs="Symbol"/>
                <w:color w:val="auto"/>
                <w:sz w:val="18"/>
              </w:rPr>
              <w:t xml:space="preserve"> Simplified SU-MIMO 8Rx receiver</w:t>
            </w:r>
            <w:r>
              <w:rPr>
                <w:rFonts w:eastAsiaTheme="minorEastAsia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945" w:type="dxa"/>
          </w:tcPr>
          <w:p w14:paraId="22598317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N/A</w:t>
            </w:r>
          </w:p>
        </w:tc>
      </w:tr>
      <w:tr w14:paraId="22CFC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60" w:type="dxa"/>
            <w:gridSpan w:val="2"/>
          </w:tcPr>
          <w:p w14:paraId="25CE0C45">
            <w:pPr>
              <w:tabs>
                <w:tab w:val="left" w:pos="2610"/>
              </w:tabs>
              <w:spacing w:after="0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Test metric</w:t>
            </w:r>
          </w:p>
        </w:tc>
        <w:tc>
          <w:tcPr>
            <w:tcW w:w="2822" w:type="dxa"/>
          </w:tcPr>
          <w:p w14:paraId="6CB979B9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 xml:space="preserve">SNR @ %70 of maximum Throughput </w:t>
            </w:r>
          </w:p>
          <w:p w14:paraId="227F9310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SNR = (S</w:t>
            </w:r>
            <w:r>
              <w:rPr>
                <w:rFonts w:eastAsiaTheme="minorEastAsia"/>
                <w:color w:val="auto"/>
                <w:sz w:val="18"/>
                <w:szCs w:val="18"/>
                <w:vertAlign w:val="subscript"/>
              </w:rPr>
              <w:t>TargetUE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+ S</w:t>
            </w:r>
            <w:r>
              <w:rPr>
                <w:rFonts w:eastAsiaTheme="minorEastAsia"/>
                <w:color w:val="auto"/>
                <w:sz w:val="18"/>
                <w:szCs w:val="18"/>
                <w:vertAlign w:val="subscript"/>
              </w:rPr>
              <w:t>InterfUE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)/N</w:t>
            </w:r>
          </w:p>
        </w:tc>
        <w:tc>
          <w:tcPr>
            <w:tcW w:w="1945" w:type="dxa"/>
          </w:tcPr>
          <w:p w14:paraId="1339932C">
            <w:pPr>
              <w:spacing w:after="0"/>
              <w:jc w:val="center"/>
              <w:rPr>
                <w:rFonts w:eastAsiaTheme="minorEastAsia"/>
                <w:color w:val="auto"/>
                <w:sz w:val="18"/>
                <w:szCs w:val="18"/>
              </w:rPr>
            </w:pPr>
            <w:r>
              <w:rPr>
                <w:rFonts w:eastAsiaTheme="minorEastAsia"/>
                <w:color w:val="auto"/>
                <w:sz w:val="18"/>
                <w:szCs w:val="18"/>
              </w:rPr>
              <w:t>N/A</w:t>
            </w:r>
          </w:p>
        </w:tc>
      </w:tr>
      <w:bookmarkEnd w:id="7"/>
    </w:tbl>
    <w:p w14:paraId="1837256D">
      <w:pPr>
        <w:rPr>
          <w:sz w:val="20"/>
          <w:szCs w:val="20"/>
          <w:u w:val="single"/>
        </w:rPr>
      </w:pPr>
    </w:p>
    <w:p w14:paraId="16A38025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977D21A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4-241</w:t>
      </w:r>
      <w:r>
        <w:rPr>
          <w:rFonts w:hint="eastAsia" w:eastAsiaTheme="minorEastAsia"/>
          <w:sz w:val="20"/>
          <w:szCs w:val="20"/>
        </w:rPr>
        <w:t>9784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Way forward for [113][322] NR_demod_Ph5_Part2_UE</w:t>
      </w:r>
      <w:r>
        <w:rPr>
          <w:rFonts w:hint="eastAsia" w:eastAsiaTheme="minorEastAsia"/>
          <w:sz w:val="20"/>
          <w:szCs w:val="20"/>
        </w:rPr>
        <w:t>, Moderator (Nokia)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7E2225CB"/>
    <w:multiLevelType w:val="multilevel"/>
    <w:tmpl w:val="7E2225CB"/>
    <w:lvl w:ilvl="0" w:tentative="0">
      <w:start w:val="1"/>
      <w:numFmt w:val="bullet"/>
      <w:lvlText w:val="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1DF4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7A5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0FC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480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D57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1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38A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10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9BC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79E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0AA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4CFB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A3B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3D0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2DC7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6DAD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1E8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3BE0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3BE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5839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9B5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C11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6EDF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0CD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5F48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637C"/>
    <w:rsid w:val="00487565"/>
    <w:rsid w:val="004879D9"/>
    <w:rsid w:val="004900C7"/>
    <w:rsid w:val="00490D8F"/>
    <w:rsid w:val="00490E8C"/>
    <w:rsid w:val="00490F5A"/>
    <w:rsid w:val="00491C87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2F5A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478F"/>
    <w:rsid w:val="005255BD"/>
    <w:rsid w:val="005258CD"/>
    <w:rsid w:val="00525B7B"/>
    <w:rsid w:val="00525BAE"/>
    <w:rsid w:val="0052618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3F0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5ED"/>
    <w:rsid w:val="00560ACA"/>
    <w:rsid w:val="00560B8E"/>
    <w:rsid w:val="00560C28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76D"/>
    <w:rsid w:val="0057306B"/>
    <w:rsid w:val="005730A1"/>
    <w:rsid w:val="0057499D"/>
    <w:rsid w:val="00574C95"/>
    <w:rsid w:val="00574CC0"/>
    <w:rsid w:val="00574CCA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3E1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296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2A5A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EB5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1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03B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3E1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BA8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6157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00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2877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4743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071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7AF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7D0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6AC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5FA7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6BF6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BB7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97B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73D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756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1CB7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68B"/>
    <w:rsid w:val="00A84B77"/>
    <w:rsid w:val="00A84CBA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0D6C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7A4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1A6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48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25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06"/>
    <w:rsid w:val="00BC38ED"/>
    <w:rsid w:val="00BC39D1"/>
    <w:rsid w:val="00BC3D0F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7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0F70"/>
    <w:rsid w:val="00C213C7"/>
    <w:rsid w:val="00C218F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5B80"/>
    <w:rsid w:val="00C26CA0"/>
    <w:rsid w:val="00C275D7"/>
    <w:rsid w:val="00C27A86"/>
    <w:rsid w:val="00C27EFA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A0A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19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4F7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4D2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62A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34A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C7EF0"/>
    <w:rsid w:val="00CD0772"/>
    <w:rsid w:val="00CD0C31"/>
    <w:rsid w:val="00CD0EC1"/>
    <w:rsid w:val="00CD1065"/>
    <w:rsid w:val="00CD183E"/>
    <w:rsid w:val="00CD1D68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13A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8B7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490"/>
    <w:rsid w:val="00D7766F"/>
    <w:rsid w:val="00D77697"/>
    <w:rsid w:val="00D77EB8"/>
    <w:rsid w:val="00D80005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400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3F2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605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76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869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3F8E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5F23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6A63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AE0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888"/>
    <w:rsid w:val="00F62A06"/>
    <w:rsid w:val="00F62AB7"/>
    <w:rsid w:val="00F63844"/>
    <w:rsid w:val="00F6393C"/>
    <w:rsid w:val="00F63B78"/>
    <w:rsid w:val="00F64446"/>
    <w:rsid w:val="00F64786"/>
    <w:rsid w:val="00F650B1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009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8EE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54F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341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161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63B5E"/>
    <w:rsid w:val="02195828"/>
    <w:rsid w:val="024C3B89"/>
    <w:rsid w:val="03BD00D9"/>
    <w:rsid w:val="03EC63C9"/>
    <w:rsid w:val="046240A5"/>
    <w:rsid w:val="04B95A16"/>
    <w:rsid w:val="04BD7273"/>
    <w:rsid w:val="076B39E4"/>
    <w:rsid w:val="07DC2DF1"/>
    <w:rsid w:val="07EA14B7"/>
    <w:rsid w:val="083673DB"/>
    <w:rsid w:val="09183871"/>
    <w:rsid w:val="0A0B4F72"/>
    <w:rsid w:val="0A617435"/>
    <w:rsid w:val="0B031BD3"/>
    <w:rsid w:val="0B403C58"/>
    <w:rsid w:val="0B413746"/>
    <w:rsid w:val="0B5E1C21"/>
    <w:rsid w:val="0E373442"/>
    <w:rsid w:val="0E3B3604"/>
    <w:rsid w:val="0E805B23"/>
    <w:rsid w:val="0EC114B0"/>
    <w:rsid w:val="11013757"/>
    <w:rsid w:val="113C04E1"/>
    <w:rsid w:val="11EC3624"/>
    <w:rsid w:val="12100603"/>
    <w:rsid w:val="139117AD"/>
    <w:rsid w:val="143164E7"/>
    <w:rsid w:val="14DA3FBC"/>
    <w:rsid w:val="160675EB"/>
    <w:rsid w:val="161D3503"/>
    <w:rsid w:val="16383B80"/>
    <w:rsid w:val="1706234B"/>
    <w:rsid w:val="18761C3F"/>
    <w:rsid w:val="188F4705"/>
    <w:rsid w:val="18B91234"/>
    <w:rsid w:val="18C46E74"/>
    <w:rsid w:val="19911272"/>
    <w:rsid w:val="19B41DED"/>
    <w:rsid w:val="1A7651FA"/>
    <w:rsid w:val="1C277B2A"/>
    <w:rsid w:val="1E301D20"/>
    <w:rsid w:val="1E7A1CC5"/>
    <w:rsid w:val="1FCA4D36"/>
    <w:rsid w:val="202A27D1"/>
    <w:rsid w:val="206A69BE"/>
    <w:rsid w:val="214E622B"/>
    <w:rsid w:val="21DE3A39"/>
    <w:rsid w:val="242A63A6"/>
    <w:rsid w:val="24596D0B"/>
    <w:rsid w:val="246A4318"/>
    <w:rsid w:val="24C811D2"/>
    <w:rsid w:val="24F611B1"/>
    <w:rsid w:val="25B25E18"/>
    <w:rsid w:val="26B36FEF"/>
    <w:rsid w:val="26E5752B"/>
    <w:rsid w:val="275A1C1F"/>
    <w:rsid w:val="278F1C29"/>
    <w:rsid w:val="27B47D86"/>
    <w:rsid w:val="282F4A63"/>
    <w:rsid w:val="283574F8"/>
    <w:rsid w:val="29E40C43"/>
    <w:rsid w:val="2AFF0F6F"/>
    <w:rsid w:val="2CB0799D"/>
    <w:rsid w:val="2CF775D2"/>
    <w:rsid w:val="2DEE751D"/>
    <w:rsid w:val="2F864066"/>
    <w:rsid w:val="30A071DD"/>
    <w:rsid w:val="30A64A5D"/>
    <w:rsid w:val="30AF173F"/>
    <w:rsid w:val="317E652A"/>
    <w:rsid w:val="32997AB4"/>
    <w:rsid w:val="32DB3929"/>
    <w:rsid w:val="32F26A43"/>
    <w:rsid w:val="33122AC2"/>
    <w:rsid w:val="33BE40E6"/>
    <w:rsid w:val="341D68C0"/>
    <w:rsid w:val="350908C8"/>
    <w:rsid w:val="35277847"/>
    <w:rsid w:val="36A20B27"/>
    <w:rsid w:val="37AD6F17"/>
    <w:rsid w:val="3B862944"/>
    <w:rsid w:val="3CA34736"/>
    <w:rsid w:val="3EB3456B"/>
    <w:rsid w:val="406B713F"/>
    <w:rsid w:val="40CF2BC3"/>
    <w:rsid w:val="41134EC3"/>
    <w:rsid w:val="418D344D"/>
    <w:rsid w:val="41D37C5D"/>
    <w:rsid w:val="4202058A"/>
    <w:rsid w:val="429546AA"/>
    <w:rsid w:val="43131FB5"/>
    <w:rsid w:val="4374126F"/>
    <w:rsid w:val="44B24329"/>
    <w:rsid w:val="45150359"/>
    <w:rsid w:val="46925129"/>
    <w:rsid w:val="46C06704"/>
    <w:rsid w:val="4AA160C5"/>
    <w:rsid w:val="4AAF53D6"/>
    <w:rsid w:val="4DA37337"/>
    <w:rsid w:val="4DD642A7"/>
    <w:rsid w:val="4FD81069"/>
    <w:rsid w:val="501228E1"/>
    <w:rsid w:val="501677F0"/>
    <w:rsid w:val="504A4FDD"/>
    <w:rsid w:val="511C3E4C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79A06DD"/>
    <w:rsid w:val="57A419EF"/>
    <w:rsid w:val="580B0311"/>
    <w:rsid w:val="584D0A2B"/>
    <w:rsid w:val="58556A81"/>
    <w:rsid w:val="592D7A06"/>
    <w:rsid w:val="5B330B7A"/>
    <w:rsid w:val="5C257189"/>
    <w:rsid w:val="5C4C090E"/>
    <w:rsid w:val="5DEB6EA5"/>
    <w:rsid w:val="5E322F82"/>
    <w:rsid w:val="5EFE616F"/>
    <w:rsid w:val="5F123686"/>
    <w:rsid w:val="600D6E62"/>
    <w:rsid w:val="611F6B51"/>
    <w:rsid w:val="620A7660"/>
    <w:rsid w:val="622B6C71"/>
    <w:rsid w:val="622E7DA1"/>
    <w:rsid w:val="628F7645"/>
    <w:rsid w:val="62C60989"/>
    <w:rsid w:val="631826AA"/>
    <w:rsid w:val="63B05DBF"/>
    <w:rsid w:val="659A4242"/>
    <w:rsid w:val="65CA1897"/>
    <w:rsid w:val="65DC5450"/>
    <w:rsid w:val="667944E3"/>
    <w:rsid w:val="67043B54"/>
    <w:rsid w:val="67D31308"/>
    <w:rsid w:val="68B34721"/>
    <w:rsid w:val="6A2853AA"/>
    <w:rsid w:val="6A675B29"/>
    <w:rsid w:val="6BF53BAD"/>
    <w:rsid w:val="6C5C2CD7"/>
    <w:rsid w:val="6C7B38DA"/>
    <w:rsid w:val="6E9107C7"/>
    <w:rsid w:val="6F71461A"/>
    <w:rsid w:val="6F997566"/>
    <w:rsid w:val="6FFE2CF5"/>
    <w:rsid w:val="711D4E21"/>
    <w:rsid w:val="71882E8E"/>
    <w:rsid w:val="71C95ABE"/>
    <w:rsid w:val="74595EA3"/>
    <w:rsid w:val="74A619E4"/>
    <w:rsid w:val="74D41FF8"/>
    <w:rsid w:val="74DE1908"/>
    <w:rsid w:val="7580063C"/>
    <w:rsid w:val="75B92E5D"/>
    <w:rsid w:val="769A7557"/>
    <w:rsid w:val="76D46650"/>
    <w:rsid w:val="77DA1E49"/>
    <w:rsid w:val="78640611"/>
    <w:rsid w:val="78DD19E0"/>
    <w:rsid w:val="79355A99"/>
    <w:rsid w:val="7A2844B3"/>
    <w:rsid w:val="7A9A41EB"/>
    <w:rsid w:val="7B903AA1"/>
    <w:rsid w:val="7CAD001B"/>
    <w:rsid w:val="7D0D4989"/>
    <w:rsid w:val="7DFE2E40"/>
    <w:rsid w:val="7E516DF9"/>
    <w:rsid w:val="7E675D6F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977</Words>
  <Characters>5569</Characters>
  <Lines>46</Lines>
  <Paragraphs>13</Paragraphs>
  <TotalTime>12</TotalTime>
  <ScaleCrop>false</ScaleCrop>
  <LinksUpToDate>false</LinksUpToDate>
  <CharactersWithSpaces>6533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CMCC-shiyuan-v2</cp:lastModifiedBy>
  <dcterms:modified xsi:type="dcterms:W3CDTF">2025-02-07T09:02:39Z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1B5FA489B6684E2C9426DDD8CDDDA00C</vt:lpwstr>
  </property>
</Properties>
</file>